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DF8AF" w14:textId="77777777" w:rsidR="00F060AB" w:rsidRPr="003546AE" w:rsidRDefault="00F060AB" w:rsidP="00F060AB">
      <w:pPr>
        <w:rPr>
          <w:rFonts w:asciiTheme="majorHAnsi" w:eastAsia="Times New Roman" w:hAnsiTheme="majorHAnsi" w:cstheme="majorBidi"/>
          <w:spacing w:val="-10"/>
          <w:kern w:val="28"/>
          <w:sz w:val="56"/>
          <w:szCs w:val="56"/>
        </w:rPr>
      </w:pPr>
    </w:p>
    <w:p w14:paraId="423A5141" w14:textId="77777777" w:rsidR="00F060AB" w:rsidRPr="003546AE" w:rsidRDefault="00F060AB" w:rsidP="00F060AB">
      <w:pPr>
        <w:pStyle w:val="Title"/>
        <w:jc w:val="center"/>
        <w:rPr>
          <w:rFonts w:eastAsia="Times New Roman"/>
        </w:rPr>
      </w:pPr>
      <w:r w:rsidRPr="003546AE">
        <w:rPr>
          <w:rFonts w:ascii="Calibri" w:eastAsia="Times New Roman" w:hAnsi="Calibri" w:cs="Times New Roman"/>
          <w:noProof/>
          <w:szCs w:val="24"/>
          <w:lang w:val="en-GB" w:eastAsia="en-GB"/>
        </w:rPr>
        <w:drawing>
          <wp:inline distT="0" distB="0" distL="0" distR="0" wp14:anchorId="1A231424" wp14:editId="4EC8671E">
            <wp:extent cx="3286125" cy="96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125" cy="969645"/>
                    </a:xfrm>
                    <a:prstGeom prst="rect">
                      <a:avLst/>
                    </a:prstGeom>
                    <a:noFill/>
                  </pic:spPr>
                </pic:pic>
              </a:graphicData>
            </a:graphic>
          </wp:inline>
        </w:drawing>
      </w:r>
    </w:p>
    <w:p w14:paraId="524BF1DF" w14:textId="77777777" w:rsidR="00F060AB" w:rsidRPr="00BF7A5C" w:rsidRDefault="00F060AB" w:rsidP="00F060AB">
      <w:pPr>
        <w:pStyle w:val="ReportTitle"/>
      </w:pPr>
      <w:r w:rsidRPr="00BF7A5C">
        <w:t xml:space="preserve">Independent Evaluation Report on an Application for </w:t>
      </w:r>
      <w:r>
        <w:t>V</w:t>
      </w:r>
      <w:r w:rsidRPr="00BF7A5C">
        <w:t>alidation of a Programme of Education and Training</w:t>
      </w:r>
      <w:r w:rsidR="002C6065">
        <w:t xml:space="preserve"> </w:t>
      </w:r>
      <w:r w:rsidR="002C6065" w:rsidRPr="002C6065">
        <w:rPr>
          <w:sz w:val="22"/>
          <w:szCs w:val="22"/>
        </w:rPr>
        <w:t>v1 2020</w:t>
      </w:r>
    </w:p>
    <w:p w14:paraId="468AC7E3" w14:textId="77777777" w:rsidR="00F060AB" w:rsidRPr="003546AE" w:rsidRDefault="00F060AB" w:rsidP="00F060AB">
      <w:pPr>
        <w:pStyle w:val="Heading1"/>
        <w:numPr>
          <w:ilvl w:val="0"/>
          <w:numId w:val="31"/>
        </w:numPr>
      </w:pPr>
      <w:r>
        <w:t>Provider details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F060AB" w:rsidRPr="003546AE" w14:paraId="22DDF9E4" w14:textId="77777777" w:rsidTr="00884798">
        <w:tc>
          <w:tcPr>
            <w:tcW w:w="3544" w:type="dxa"/>
            <w:shd w:val="clear" w:color="auto" w:fill="D9E2F3" w:themeFill="accent1" w:themeFillTint="33"/>
          </w:tcPr>
          <w:p w14:paraId="55231B11" w14:textId="77777777" w:rsidR="00F060AB" w:rsidRPr="003546AE" w:rsidRDefault="00F060AB" w:rsidP="00884798">
            <w:pPr>
              <w:spacing w:after="0" w:line="240" w:lineRule="auto"/>
              <w:rPr>
                <w:rFonts w:eastAsia="Times New Roman" w:cstheme="minorHAnsi"/>
                <w:b/>
              </w:rPr>
            </w:pPr>
            <w:bookmarkStart w:id="0" w:name="_Hlk37248738"/>
            <w:r w:rsidRPr="003546AE">
              <w:rPr>
                <w:rFonts w:eastAsia="Times New Roman" w:cstheme="minorHAnsi"/>
                <w:b/>
              </w:rPr>
              <w:t>Provider name</w:t>
            </w:r>
          </w:p>
        </w:tc>
        <w:tc>
          <w:tcPr>
            <w:tcW w:w="5528" w:type="dxa"/>
          </w:tcPr>
          <w:p w14:paraId="3ED23F95" w14:textId="77777777" w:rsidR="00F060AB" w:rsidRPr="003546AE" w:rsidRDefault="00884798" w:rsidP="00884798">
            <w:pPr>
              <w:spacing w:after="0" w:line="240" w:lineRule="auto"/>
              <w:rPr>
                <w:rFonts w:eastAsia="Times New Roman" w:cstheme="minorHAnsi"/>
              </w:rPr>
            </w:pPr>
            <w:r>
              <w:rPr>
                <w:rFonts w:eastAsia="Times New Roman" w:cstheme="minorHAnsi"/>
              </w:rPr>
              <w:t>DBS</w:t>
            </w:r>
          </w:p>
        </w:tc>
      </w:tr>
      <w:tr w:rsidR="00F060AB" w:rsidRPr="003546AE" w14:paraId="265CD1FE" w14:textId="77777777" w:rsidTr="00884798">
        <w:tc>
          <w:tcPr>
            <w:tcW w:w="3544" w:type="dxa"/>
            <w:shd w:val="clear" w:color="auto" w:fill="D9E2F3" w:themeFill="accent1" w:themeFillTint="33"/>
          </w:tcPr>
          <w:p w14:paraId="38C87399"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Date of site visit</w:t>
            </w:r>
          </w:p>
        </w:tc>
        <w:tc>
          <w:tcPr>
            <w:tcW w:w="5528" w:type="dxa"/>
          </w:tcPr>
          <w:p w14:paraId="7D079144" w14:textId="77777777" w:rsidR="00F060AB" w:rsidRPr="003546AE" w:rsidRDefault="00245037" w:rsidP="00884798">
            <w:pPr>
              <w:spacing w:after="0" w:line="240" w:lineRule="auto"/>
              <w:rPr>
                <w:rFonts w:eastAsia="Times New Roman" w:cstheme="minorHAnsi"/>
              </w:rPr>
            </w:pPr>
            <w:r w:rsidRPr="003546AE">
              <w:rPr>
                <w:rFonts w:eastAsia="Times New Roman" w:cstheme="minorHAnsi"/>
                <w:noProof/>
              </w:rPr>
              <w:fldChar w:fldCharType="begin"/>
            </w:r>
            <w:r w:rsidR="00F060AB" w:rsidRPr="003546AE">
              <w:rPr>
                <w:rFonts w:eastAsia="Times New Roman" w:cstheme="minorHAnsi"/>
                <w:noProof/>
              </w:rPr>
              <w:instrText xml:space="preserve"> MERGEFIELD SiteVisit </w:instrText>
            </w:r>
            <w:r w:rsidRPr="003546AE">
              <w:rPr>
                <w:rFonts w:eastAsia="Times New Roman" w:cstheme="minorHAnsi"/>
                <w:noProof/>
              </w:rPr>
              <w:fldChar w:fldCharType="end"/>
            </w:r>
            <w:r w:rsidR="00884798">
              <w:rPr>
                <w:rFonts w:eastAsia="Times New Roman" w:cstheme="minorHAnsi"/>
                <w:noProof/>
              </w:rPr>
              <w:t>07/05/2024</w:t>
            </w:r>
          </w:p>
        </w:tc>
      </w:tr>
      <w:tr w:rsidR="00F060AB" w:rsidRPr="003546AE" w14:paraId="5D2D00E4" w14:textId="77777777" w:rsidTr="00884798">
        <w:tc>
          <w:tcPr>
            <w:tcW w:w="3544" w:type="dxa"/>
            <w:shd w:val="clear" w:color="auto" w:fill="D9E2F3" w:themeFill="accent1" w:themeFillTint="33"/>
          </w:tcPr>
          <w:p w14:paraId="51F0D384"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Date of report</w:t>
            </w:r>
          </w:p>
        </w:tc>
        <w:tc>
          <w:tcPr>
            <w:tcW w:w="5528" w:type="dxa"/>
          </w:tcPr>
          <w:p w14:paraId="1EEF4B6B" w14:textId="44A73D79" w:rsidR="00F060AB" w:rsidRPr="003546AE" w:rsidRDefault="00453A4B" w:rsidP="00884798">
            <w:pPr>
              <w:spacing w:after="0" w:line="240" w:lineRule="auto"/>
              <w:rPr>
                <w:rFonts w:eastAsia="Times New Roman" w:cstheme="minorHAnsi"/>
              </w:rPr>
            </w:pPr>
            <w:r>
              <w:rPr>
                <w:rFonts w:eastAsia="Times New Roman" w:cstheme="minorHAnsi"/>
              </w:rPr>
              <w:t>12/06/2024</w:t>
            </w:r>
          </w:p>
        </w:tc>
      </w:tr>
      <w:bookmarkEnd w:id="0"/>
    </w:tbl>
    <w:p w14:paraId="22880D70" w14:textId="77777777" w:rsidR="00F060AB" w:rsidRPr="003546AE" w:rsidRDefault="00F060AB" w:rsidP="00F060AB">
      <w:pPr>
        <w:spacing w:after="0" w:line="240" w:lineRule="auto"/>
        <w:rPr>
          <w:rFonts w:eastAsia="Times New Roman" w:cstheme="minorHAnsi"/>
        </w:rPr>
      </w:pPr>
    </w:p>
    <w:p w14:paraId="587836A9" w14:textId="77777777" w:rsidR="00F060AB" w:rsidRPr="00BF7A5C" w:rsidRDefault="00F060AB" w:rsidP="00F060AB">
      <w:pPr>
        <w:pStyle w:val="SectionHeading"/>
        <w:numPr>
          <w:ilvl w:val="0"/>
          <w:numId w:val="32"/>
        </w:numPr>
        <w:rPr>
          <w:rFonts w:eastAsia="Times New Roman"/>
        </w:rPr>
      </w:pPr>
      <w:r w:rsidRPr="00BF7A5C">
        <w:rPr>
          <w:rFonts w:eastAsia="Times New Roman"/>
        </w:rPr>
        <w:t xml:space="preserve">Overall </w:t>
      </w:r>
      <w:r w:rsidRPr="00BF7A5C">
        <w:t>recommendations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01"/>
        <w:gridCol w:w="5611"/>
      </w:tblGrid>
      <w:tr w:rsidR="00F060AB" w:rsidRPr="003546AE" w14:paraId="66AC6F5D" w14:textId="77777777" w:rsidTr="00884798">
        <w:tc>
          <w:tcPr>
            <w:tcW w:w="1560" w:type="dxa"/>
            <w:vMerge w:val="restart"/>
            <w:shd w:val="clear" w:color="auto" w:fill="D9E2F3" w:themeFill="accent1" w:themeFillTint="33"/>
          </w:tcPr>
          <w:p w14:paraId="16D5DB59"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 xml:space="preserve">Principal programme </w:t>
            </w:r>
          </w:p>
        </w:tc>
        <w:tc>
          <w:tcPr>
            <w:tcW w:w="1901" w:type="dxa"/>
            <w:shd w:val="clear" w:color="auto" w:fill="D9E2F3" w:themeFill="accent1" w:themeFillTint="33"/>
          </w:tcPr>
          <w:p w14:paraId="254C92AA" w14:textId="77777777" w:rsidR="00F060AB" w:rsidRPr="003546AE" w:rsidRDefault="00F060AB" w:rsidP="00884798">
            <w:pPr>
              <w:spacing w:after="0" w:line="240" w:lineRule="auto"/>
              <w:rPr>
                <w:rFonts w:eastAsia="Times New Roman" w:cstheme="minorHAnsi"/>
              </w:rPr>
            </w:pPr>
            <w:r w:rsidRPr="003546AE">
              <w:rPr>
                <w:rFonts w:eastAsia="Times New Roman" w:cstheme="minorHAnsi"/>
                <w:b/>
              </w:rPr>
              <w:t>Title</w:t>
            </w:r>
          </w:p>
        </w:tc>
        <w:tc>
          <w:tcPr>
            <w:tcW w:w="5611" w:type="dxa"/>
            <w:shd w:val="clear" w:color="auto" w:fill="auto"/>
          </w:tcPr>
          <w:p w14:paraId="05A3597B" w14:textId="77777777" w:rsidR="00F060AB" w:rsidRPr="003546AE" w:rsidRDefault="00350D96" w:rsidP="00884798">
            <w:pPr>
              <w:spacing w:after="0" w:line="240" w:lineRule="auto"/>
              <w:rPr>
                <w:rFonts w:eastAsia="Times New Roman" w:cstheme="minorHAnsi"/>
              </w:rPr>
            </w:pPr>
            <w:r>
              <w:rPr>
                <w:rFonts w:ascii="Calibri" w:eastAsia="Calibri" w:hAnsi="Calibri" w:cs="Calibri"/>
                <w:sz w:val="24"/>
                <w:szCs w:val="24"/>
              </w:rPr>
              <w:t>Bachelor of Arts (Honours) in Sustainability Management</w:t>
            </w:r>
          </w:p>
        </w:tc>
      </w:tr>
      <w:tr w:rsidR="00F060AB" w:rsidRPr="003546AE" w14:paraId="775BA62E" w14:textId="77777777" w:rsidTr="00884798">
        <w:tc>
          <w:tcPr>
            <w:tcW w:w="1560" w:type="dxa"/>
            <w:vMerge/>
            <w:shd w:val="clear" w:color="auto" w:fill="D9E2F3" w:themeFill="accent1" w:themeFillTint="33"/>
          </w:tcPr>
          <w:p w14:paraId="00393F05" w14:textId="77777777" w:rsidR="00F060AB" w:rsidRPr="003546AE" w:rsidRDefault="00F060AB" w:rsidP="00884798">
            <w:pPr>
              <w:spacing w:after="0" w:line="240" w:lineRule="auto"/>
              <w:rPr>
                <w:rFonts w:eastAsia="Times New Roman" w:cstheme="minorHAnsi"/>
                <w:b/>
              </w:rPr>
            </w:pPr>
          </w:p>
        </w:tc>
        <w:tc>
          <w:tcPr>
            <w:tcW w:w="1901" w:type="dxa"/>
            <w:shd w:val="clear" w:color="auto" w:fill="D9E2F3" w:themeFill="accent1" w:themeFillTint="33"/>
          </w:tcPr>
          <w:p w14:paraId="2F335C70" w14:textId="77777777" w:rsidR="00F060AB" w:rsidRPr="003546AE" w:rsidRDefault="00F060AB" w:rsidP="00884798">
            <w:pPr>
              <w:spacing w:after="0" w:line="240" w:lineRule="auto"/>
              <w:rPr>
                <w:rFonts w:eastAsia="Times New Roman" w:cstheme="minorHAnsi"/>
              </w:rPr>
            </w:pPr>
            <w:r w:rsidRPr="003546AE">
              <w:rPr>
                <w:rFonts w:eastAsia="Times New Roman" w:cstheme="minorHAnsi"/>
                <w:b/>
              </w:rPr>
              <w:t>Award</w:t>
            </w:r>
          </w:p>
        </w:tc>
        <w:tc>
          <w:tcPr>
            <w:tcW w:w="5611" w:type="dxa"/>
            <w:shd w:val="clear" w:color="auto" w:fill="auto"/>
          </w:tcPr>
          <w:p w14:paraId="606E0250" w14:textId="77777777" w:rsidR="00F060AB" w:rsidRPr="003546AE" w:rsidRDefault="00350D96" w:rsidP="00884798">
            <w:pPr>
              <w:spacing w:after="0" w:line="240" w:lineRule="auto"/>
              <w:rPr>
                <w:rFonts w:eastAsia="Times New Roman" w:cstheme="minorHAnsi"/>
              </w:rPr>
            </w:pPr>
            <w:r>
              <w:rPr>
                <w:rFonts w:eastAsia="Times New Roman" w:cstheme="minorHAnsi"/>
              </w:rPr>
              <w:t>Major</w:t>
            </w:r>
          </w:p>
        </w:tc>
      </w:tr>
      <w:tr w:rsidR="00F060AB" w:rsidRPr="003546AE" w14:paraId="58BE4CDD" w14:textId="77777777" w:rsidTr="00884798">
        <w:tc>
          <w:tcPr>
            <w:tcW w:w="1560" w:type="dxa"/>
            <w:vMerge/>
            <w:shd w:val="clear" w:color="auto" w:fill="D9E2F3" w:themeFill="accent1" w:themeFillTint="33"/>
          </w:tcPr>
          <w:p w14:paraId="12031ADD" w14:textId="77777777" w:rsidR="00F060AB" w:rsidRPr="003546AE" w:rsidRDefault="00F060AB" w:rsidP="00884798">
            <w:pPr>
              <w:spacing w:after="0" w:line="240" w:lineRule="auto"/>
              <w:rPr>
                <w:rFonts w:eastAsia="Times New Roman" w:cstheme="minorHAnsi"/>
                <w:b/>
              </w:rPr>
            </w:pPr>
          </w:p>
        </w:tc>
        <w:tc>
          <w:tcPr>
            <w:tcW w:w="1901" w:type="dxa"/>
            <w:shd w:val="clear" w:color="auto" w:fill="D9E2F3" w:themeFill="accent1" w:themeFillTint="33"/>
          </w:tcPr>
          <w:p w14:paraId="1C2A5658"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Credit</w:t>
            </w:r>
          </w:p>
        </w:tc>
        <w:tc>
          <w:tcPr>
            <w:tcW w:w="5611" w:type="dxa"/>
            <w:shd w:val="clear" w:color="auto" w:fill="auto"/>
          </w:tcPr>
          <w:p w14:paraId="1F3F4171" w14:textId="77777777" w:rsidR="00F060AB" w:rsidRPr="003546AE" w:rsidRDefault="005A1956" w:rsidP="00884798">
            <w:pPr>
              <w:spacing w:after="0" w:line="240" w:lineRule="auto"/>
              <w:rPr>
                <w:rFonts w:eastAsia="Times New Roman" w:cstheme="minorHAnsi"/>
              </w:rPr>
            </w:pPr>
            <w:r>
              <w:rPr>
                <w:rFonts w:eastAsia="Times New Roman" w:cstheme="minorHAnsi"/>
              </w:rPr>
              <w:t>180</w:t>
            </w:r>
          </w:p>
        </w:tc>
      </w:tr>
      <w:tr w:rsidR="00F060AB" w:rsidRPr="003546AE" w14:paraId="08006E56" w14:textId="77777777" w:rsidTr="00884798">
        <w:tc>
          <w:tcPr>
            <w:tcW w:w="1560" w:type="dxa"/>
            <w:vMerge/>
            <w:tcBorders>
              <w:bottom w:val="single" w:sz="4" w:space="0" w:color="auto"/>
            </w:tcBorders>
            <w:shd w:val="clear" w:color="auto" w:fill="D9E2F3" w:themeFill="accent1" w:themeFillTint="33"/>
          </w:tcPr>
          <w:p w14:paraId="179798B3" w14:textId="77777777" w:rsidR="00F060AB" w:rsidRPr="003546AE" w:rsidRDefault="00F060AB" w:rsidP="00884798">
            <w:pPr>
              <w:spacing w:after="0" w:line="240" w:lineRule="auto"/>
              <w:rPr>
                <w:rFonts w:eastAsia="Times New Roman" w:cstheme="minorHAnsi"/>
                <w:b/>
              </w:rPr>
            </w:pPr>
          </w:p>
        </w:tc>
        <w:tc>
          <w:tcPr>
            <w:tcW w:w="1901" w:type="dxa"/>
            <w:tcBorders>
              <w:bottom w:val="single" w:sz="4" w:space="0" w:color="auto"/>
            </w:tcBorders>
            <w:shd w:val="clear" w:color="auto" w:fill="D9E2F3" w:themeFill="accent1" w:themeFillTint="33"/>
          </w:tcPr>
          <w:p w14:paraId="2DC9B969"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Recommendation</w:t>
            </w:r>
          </w:p>
          <w:p w14:paraId="2EDAB555" w14:textId="77777777" w:rsidR="00F060AB" w:rsidRPr="003546AE" w:rsidRDefault="00F060AB" w:rsidP="00884798">
            <w:pPr>
              <w:spacing w:after="0" w:line="240" w:lineRule="auto"/>
              <w:rPr>
                <w:rFonts w:eastAsia="Times New Roman" w:cstheme="minorHAnsi"/>
                <w:b/>
                <w:sz w:val="18"/>
                <w:szCs w:val="18"/>
              </w:rPr>
            </w:pPr>
            <w:r w:rsidRPr="003546AE">
              <w:rPr>
                <w:rFonts w:eastAsia="Times New Roman" w:cstheme="minorHAnsi"/>
                <w:i/>
                <w:sz w:val="18"/>
                <w:szCs w:val="18"/>
              </w:rPr>
              <w:t>Satisfactory OR Satisfactory subject to proposed conditions OR Not Satisfactory</w:t>
            </w:r>
          </w:p>
        </w:tc>
        <w:tc>
          <w:tcPr>
            <w:tcW w:w="5611" w:type="dxa"/>
            <w:tcBorders>
              <w:bottom w:val="single" w:sz="4" w:space="0" w:color="auto"/>
            </w:tcBorders>
            <w:shd w:val="clear" w:color="auto" w:fill="auto"/>
          </w:tcPr>
          <w:p w14:paraId="176B3C99" w14:textId="77777777" w:rsidR="00F060AB" w:rsidRPr="003546AE" w:rsidRDefault="00BA1AB4" w:rsidP="00884798">
            <w:pPr>
              <w:spacing w:after="0" w:line="240" w:lineRule="auto"/>
              <w:rPr>
                <w:rFonts w:eastAsia="Times New Roman" w:cstheme="minorHAnsi"/>
              </w:rPr>
            </w:pPr>
            <w:r>
              <w:rPr>
                <w:rFonts w:eastAsia="Times New Roman" w:cstheme="minorHAnsi"/>
              </w:rPr>
              <w:t>Satisfactory subject to proposed conditions</w:t>
            </w:r>
          </w:p>
        </w:tc>
      </w:tr>
      <w:tr w:rsidR="00F060AB" w:rsidRPr="003546AE" w14:paraId="53D4614D" w14:textId="77777777" w:rsidTr="00884798">
        <w:tc>
          <w:tcPr>
            <w:tcW w:w="1560" w:type="dxa"/>
            <w:tcBorders>
              <w:top w:val="single" w:sz="4" w:space="0" w:color="auto"/>
              <w:left w:val="nil"/>
              <w:bottom w:val="single" w:sz="4" w:space="0" w:color="auto"/>
              <w:right w:val="nil"/>
            </w:tcBorders>
            <w:shd w:val="clear" w:color="auto" w:fill="FFFFFF" w:themeFill="background1"/>
          </w:tcPr>
          <w:p w14:paraId="139587ED" w14:textId="77777777" w:rsidR="00F060AB" w:rsidRDefault="00F060AB" w:rsidP="00884798">
            <w:pPr>
              <w:spacing w:after="0" w:line="240" w:lineRule="auto"/>
              <w:rPr>
                <w:rFonts w:eastAsia="Times New Roman" w:cstheme="minorHAnsi"/>
                <w:b/>
              </w:rPr>
            </w:pPr>
          </w:p>
          <w:p w14:paraId="6A8C48CA" w14:textId="77777777" w:rsidR="005A1956" w:rsidRPr="003546AE" w:rsidRDefault="005A1956" w:rsidP="00884798">
            <w:pPr>
              <w:spacing w:after="0" w:line="240" w:lineRule="auto"/>
              <w:rPr>
                <w:rFonts w:eastAsia="Times New Roman" w:cstheme="minorHAnsi"/>
                <w:b/>
              </w:rPr>
            </w:pPr>
          </w:p>
        </w:tc>
        <w:tc>
          <w:tcPr>
            <w:tcW w:w="1901" w:type="dxa"/>
            <w:tcBorders>
              <w:top w:val="single" w:sz="4" w:space="0" w:color="auto"/>
              <w:left w:val="nil"/>
              <w:bottom w:val="single" w:sz="4" w:space="0" w:color="auto"/>
              <w:right w:val="nil"/>
            </w:tcBorders>
            <w:shd w:val="clear" w:color="auto" w:fill="FFFFFF" w:themeFill="background1"/>
          </w:tcPr>
          <w:p w14:paraId="22D16858" w14:textId="77777777" w:rsidR="00F060AB" w:rsidRPr="003546AE" w:rsidRDefault="00F060AB" w:rsidP="00884798">
            <w:pPr>
              <w:spacing w:after="0" w:line="240" w:lineRule="auto"/>
              <w:rPr>
                <w:rFonts w:eastAsia="Times New Roman" w:cstheme="minorHAnsi"/>
                <w:b/>
              </w:rPr>
            </w:pPr>
          </w:p>
        </w:tc>
        <w:tc>
          <w:tcPr>
            <w:tcW w:w="5611" w:type="dxa"/>
            <w:tcBorders>
              <w:top w:val="single" w:sz="4" w:space="0" w:color="auto"/>
              <w:left w:val="nil"/>
              <w:bottom w:val="single" w:sz="4" w:space="0" w:color="auto"/>
              <w:right w:val="nil"/>
            </w:tcBorders>
            <w:shd w:val="clear" w:color="auto" w:fill="FFFFFF" w:themeFill="background1"/>
          </w:tcPr>
          <w:p w14:paraId="569CAE37" w14:textId="77777777" w:rsidR="00F060AB" w:rsidRPr="003546AE" w:rsidRDefault="00F060AB" w:rsidP="00884798">
            <w:pPr>
              <w:spacing w:after="0" w:line="240" w:lineRule="auto"/>
              <w:rPr>
                <w:rFonts w:eastAsia="Times New Roman" w:cstheme="minorHAnsi"/>
              </w:rPr>
            </w:pPr>
          </w:p>
        </w:tc>
      </w:tr>
    </w:tbl>
    <w:p w14:paraId="15A5A157" w14:textId="77777777" w:rsidR="00F060AB" w:rsidRPr="003546AE" w:rsidRDefault="00F060AB" w:rsidP="00F060AB">
      <w:pPr>
        <w:pStyle w:val="SectionHeading"/>
      </w:pPr>
      <w:r w:rsidRPr="003546AE">
        <w:rPr>
          <w:rFonts w:eastAsia="Times New Roman"/>
        </w:rPr>
        <w:t>Expert Panel</w:t>
      </w:r>
    </w:p>
    <w:tbl>
      <w:tblPr>
        <w:tblStyle w:val="TableGrid"/>
        <w:tblW w:w="9072" w:type="dxa"/>
        <w:tblInd w:w="-5" w:type="dxa"/>
        <w:tblLook w:val="04A0" w:firstRow="1" w:lastRow="0" w:firstColumn="1" w:lastColumn="0" w:noHBand="0" w:noVBand="1"/>
      </w:tblPr>
      <w:tblGrid>
        <w:gridCol w:w="2127"/>
        <w:gridCol w:w="2551"/>
        <w:gridCol w:w="4394"/>
      </w:tblGrid>
      <w:tr w:rsidR="00F060AB" w:rsidRPr="003546AE" w14:paraId="20A62C18" w14:textId="77777777" w:rsidTr="00884798">
        <w:tc>
          <w:tcPr>
            <w:tcW w:w="2127" w:type="dxa"/>
            <w:shd w:val="clear" w:color="auto" w:fill="D9E2F3" w:themeFill="accent1" w:themeFillTint="33"/>
          </w:tcPr>
          <w:p w14:paraId="0E2B3C55" w14:textId="77777777" w:rsidR="00F060AB" w:rsidRPr="003546AE" w:rsidRDefault="00F060AB" w:rsidP="00884798">
            <w:pPr>
              <w:keepNext/>
              <w:keepLines/>
              <w:numPr>
                <w:ilvl w:val="1"/>
                <w:numId w:val="0"/>
              </w:numPr>
              <w:spacing w:before="40" w:line="276" w:lineRule="auto"/>
              <w:outlineLvl w:val="1"/>
              <w:rPr>
                <w:rFonts w:eastAsia="MS Gothic" w:cstheme="minorHAnsi"/>
                <w:b/>
              </w:rPr>
            </w:pPr>
            <w:r w:rsidRPr="003546AE">
              <w:rPr>
                <w:rFonts w:eastAsia="MS Gothic" w:cstheme="minorHAnsi"/>
                <w:b/>
              </w:rPr>
              <w:t>Name</w:t>
            </w:r>
          </w:p>
        </w:tc>
        <w:tc>
          <w:tcPr>
            <w:tcW w:w="2551" w:type="dxa"/>
            <w:shd w:val="clear" w:color="auto" w:fill="D9E2F3" w:themeFill="accent1" w:themeFillTint="33"/>
          </w:tcPr>
          <w:p w14:paraId="2BB6456C" w14:textId="77777777" w:rsidR="00F060AB" w:rsidRPr="003546AE" w:rsidRDefault="00F060AB" w:rsidP="00884798">
            <w:pPr>
              <w:keepNext/>
              <w:keepLines/>
              <w:numPr>
                <w:ilvl w:val="1"/>
                <w:numId w:val="0"/>
              </w:numPr>
              <w:spacing w:before="40" w:line="276" w:lineRule="auto"/>
              <w:outlineLvl w:val="1"/>
              <w:rPr>
                <w:rFonts w:eastAsia="MS Gothic" w:cstheme="minorHAnsi"/>
                <w:b/>
              </w:rPr>
            </w:pPr>
            <w:r w:rsidRPr="003546AE">
              <w:rPr>
                <w:rFonts w:eastAsia="MS Gothic" w:cstheme="minorHAnsi"/>
                <w:b/>
              </w:rPr>
              <w:t>Role</w:t>
            </w:r>
          </w:p>
        </w:tc>
        <w:tc>
          <w:tcPr>
            <w:tcW w:w="4394" w:type="dxa"/>
            <w:shd w:val="clear" w:color="auto" w:fill="D9E2F3" w:themeFill="accent1" w:themeFillTint="33"/>
          </w:tcPr>
          <w:p w14:paraId="0A921116" w14:textId="77777777" w:rsidR="00F060AB" w:rsidRPr="003546AE" w:rsidRDefault="00F060AB" w:rsidP="00884798">
            <w:pPr>
              <w:keepNext/>
              <w:keepLines/>
              <w:numPr>
                <w:ilvl w:val="1"/>
                <w:numId w:val="0"/>
              </w:numPr>
              <w:spacing w:before="40" w:line="276" w:lineRule="auto"/>
              <w:outlineLvl w:val="1"/>
              <w:rPr>
                <w:rFonts w:eastAsia="MS Gothic" w:cstheme="minorHAnsi"/>
                <w:b/>
              </w:rPr>
            </w:pPr>
            <w:r w:rsidRPr="003546AE">
              <w:rPr>
                <w:rFonts w:eastAsia="MS Gothic" w:cstheme="minorHAnsi"/>
                <w:b/>
              </w:rPr>
              <w:t>Affiliation</w:t>
            </w:r>
          </w:p>
        </w:tc>
      </w:tr>
      <w:tr w:rsidR="005A1956" w:rsidRPr="003546AE" w14:paraId="0DBEAFD3" w14:textId="77777777" w:rsidTr="00884798">
        <w:tc>
          <w:tcPr>
            <w:tcW w:w="2127" w:type="dxa"/>
            <w:shd w:val="clear" w:color="auto" w:fill="auto"/>
          </w:tcPr>
          <w:p w14:paraId="21F669EA"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Dermot Finan</w:t>
            </w:r>
          </w:p>
        </w:tc>
        <w:tc>
          <w:tcPr>
            <w:tcW w:w="2551" w:type="dxa"/>
            <w:shd w:val="clear" w:color="auto" w:fill="auto"/>
          </w:tcPr>
          <w:p w14:paraId="0549FDA5" w14:textId="77777777" w:rsidR="005A1956" w:rsidRPr="003546AE" w:rsidRDefault="005A1956" w:rsidP="005A1956">
            <w:pPr>
              <w:keepNext/>
              <w:keepLines/>
              <w:numPr>
                <w:ilvl w:val="1"/>
                <w:numId w:val="0"/>
              </w:numPr>
              <w:spacing w:before="40" w:line="276" w:lineRule="auto"/>
              <w:outlineLvl w:val="1"/>
              <w:rPr>
                <w:rFonts w:eastAsia="MS Gothic" w:cstheme="minorHAnsi"/>
              </w:rPr>
            </w:pPr>
            <w:r w:rsidRPr="006357CD">
              <w:rPr>
                <w:rFonts w:cs="Arial"/>
                <w:color w:val="000000"/>
                <w:lang w:eastAsia="en-IE"/>
              </w:rPr>
              <w:t>Chair</w:t>
            </w:r>
          </w:p>
        </w:tc>
        <w:tc>
          <w:tcPr>
            <w:tcW w:w="4394" w:type="dxa"/>
            <w:shd w:val="clear" w:color="auto" w:fill="auto"/>
          </w:tcPr>
          <w:p w14:paraId="029448EF"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Registrar Emeritus, IT Sligo</w:t>
            </w:r>
          </w:p>
        </w:tc>
      </w:tr>
      <w:tr w:rsidR="005A1956" w:rsidRPr="003546AE" w14:paraId="6E6A7B56" w14:textId="77777777" w:rsidTr="00884798">
        <w:trPr>
          <w:trHeight w:val="315"/>
        </w:trPr>
        <w:tc>
          <w:tcPr>
            <w:tcW w:w="2127" w:type="dxa"/>
            <w:shd w:val="clear" w:color="auto" w:fill="auto"/>
          </w:tcPr>
          <w:p w14:paraId="676BF191"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Dr David Horan</w:t>
            </w:r>
          </w:p>
        </w:tc>
        <w:tc>
          <w:tcPr>
            <w:tcW w:w="2551" w:type="dxa"/>
            <w:shd w:val="clear" w:color="auto" w:fill="auto"/>
          </w:tcPr>
          <w:p w14:paraId="331F3632" w14:textId="77777777" w:rsidR="005A1956" w:rsidRPr="003546AE" w:rsidRDefault="005A1956" w:rsidP="005A1956">
            <w:pPr>
              <w:keepNext/>
              <w:keepLines/>
              <w:numPr>
                <w:ilvl w:val="1"/>
                <w:numId w:val="0"/>
              </w:numPr>
              <w:spacing w:before="40" w:line="276" w:lineRule="auto"/>
              <w:outlineLvl w:val="1"/>
              <w:rPr>
                <w:rFonts w:eastAsia="MS Gothic" w:cstheme="minorHAnsi"/>
              </w:rPr>
            </w:pPr>
            <w:r w:rsidRPr="006357CD">
              <w:rPr>
                <w:rFonts w:cs="Arial"/>
                <w:color w:val="000000"/>
                <w:lang w:eastAsia="en-IE"/>
              </w:rPr>
              <w:t>Subject Matter Expert</w:t>
            </w:r>
          </w:p>
        </w:tc>
        <w:tc>
          <w:tcPr>
            <w:tcW w:w="4394" w:type="dxa"/>
            <w:shd w:val="clear" w:color="auto" w:fill="auto"/>
          </w:tcPr>
          <w:p w14:paraId="4F6EF2EE"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Trinity College Dublin</w:t>
            </w:r>
          </w:p>
        </w:tc>
      </w:tr>
      <w:tr w:rsidR="005A1956" w:rsidRPr="003546AE" w14:paraId="410BB8C4" w14:textId="77777777" w:rsidTr="00884798">
        <w:trPr>
          <w:trHeight w:val="315"/>
        </w:trPr>
        <w:tc>
          <w:tcPr>
            <w:tcW w:w="2127" w:type="dxa"/>
            <w:shd w:val="clear" w:color="auto" w:fill="auto"/>
          </w:tcPr>
          <w:p w14:paraId="060A7B25"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Anne McGlynn</w:t>
            </w:r>
          </w:p>
        </w:tc>
        <w:tc>
          <w:tcPr>
            <w:tcW w:w="2551" w:type="dxa"/>
            <w:shd w:val="clear" w:color="auto" w:fill="auto"/>
          </w:tcPr>
          <w:p w14:paraId="5B22F94E" w14:textId="77777777" w:rsidR="005A1956" w:rsidRPr="003546AE" w:rsidRDefault="005A1956" w:rsidP="005A1956">
            <w:pPr>
              <w:keepNext/>
              <w:keepLines/>
              <w:numPr>
                <w:ilvl w:val="1"/>
                <w:numId w:val="0"/>
              </w:numPr>
              <w:spacing w:before="40" w:line="276" w:lineRule="auto"/>
              <w:outlineLvl w:val="1"/>
              <w:rPr>
                <w:rFonts w:eastAsia="MS Gothic" w:cstheme="minorHAnsi"/>
              </w:rPr>
            </w:pPr>
            <w:r w:rsidRPr="006357CD">
              <w:rPr>
                <w:rFonts w:cs="Arial"/>
                <w:color w:val="000000"/>
                <w:lang w:eastAsia="en-IE"/>
              </w:rPr>
              <w:t>Subject Matter Expert</w:t>
            </w:r>
          </w:p>
        </w:tc>
        <w:tc>
          <w:tcPr>
            <w:tcW w:w="4394" w:type="dxa"/>
            <w:shd w:val="clear" w:color="auto" w:fill="auto"/>
          </w:tcPr>
          <w:p w14:paraId="67C30E62"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Insurance Institute of Ireland</w:t>
            </w:r>
          </w:p>
        </w:tc>
      </w:tr>
      <w:tr w:rsidR="005A1956" w:rsidRPr="003546AE" w14:paraId="66F72B8A" w14:textId="77777777" w:rsidTr="00884798">
        <w:trPr>
          <w:trHeight w:val="315"/>
        </w:trPr>
        <w:tc>
          <w:tcPr>
            <w:tcW w:w="2127" w:type="dxa"/>
            <w:shd w:val="clear" w:color="auto" w:fill="auto"/>
          </w:tcPr>
          <w:p w14:paraId="79BC1802"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Maura O’Callaghan</w:t>
            </w:r>
          </w:p>
        </w:tc>
        <w:tc>
          <w:tcPr>
            <w:tcW w:w="2551" w:type="dxa"/>
            <w:shd w:val="clear" w:color="auto" w:fill="auto"/>
          </w:tcPr>
          <w:p w14:paraId="3FF1F8A4" w14:textId="77777777" w:rsidR="005A1956" w:rsidRPr="003546AE" w:rsidRDefault="005A1956" w:rsidP="005A1956">
            <w:pPr>
              <w:keepNext/>
              <w:keepLines/>
              <w:numPr>
                <w:ilvl w:val="1"/>
                <w:numId w:val="0"/>
              </w:numPr>
              <w:spacing w:before="40" w:line="276" w:lineRule="auto"/>
              <w:outlineLvl w:val="1"/>
              <w:rPr>
                <w:rFonts w:eastAsia="MS Gothic" w:cstheme="minorHAnsi"/>
              </w:rPr>
            </w:pPr>
            <w:r w:rsidRPr="006357CD">
              <w:rPr>
                <w:rFonts w:cs="Arial"/>
                <w:color w:val="000000"/>
                <w:lang w:eastAsia="en-IE"/>
              </w:rPr>
              <w:t>Industry Representative</w:t>
            </w:r>
          </w:p>
        </w:tc>
        <w:tc>
          <w:tcPr>
            <w:tcW w:w="4394" w:type="dxa"/>
            <w:shd w:val="clear" w:color="auto" w:fill="auto"/>
          </w:tcPr>
          <w:p w14:paraId="40DC856B"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Proctor &amp; Gamble</w:t>
            </w:r>
          </w:p>
        </w:tc>
      </w:tr>
      <w:tr w:rsidR="005A1956" w:rsidRPr="003546AE" w14:paraId="35380D10" w14:textId="77777777" w:rsidTr="00884798">
        <w:trPr>
          <w:trHeight w:val="315"/>
        </w:trPr>
        <w:tc>
          <w:tcPr>
            <w:tcW w:w="2127" w:type="dxa"/>
            <w:shd w:val="clear" w:color="auto" w:fill="auto"/>
          </w:tcPr>
          <w:p w14:paraId="334E4CE3"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Dr Joseph Fitzgerald</w:t>
            </w:r>
          </w:p>
        </w:tc>
        <w:tc>
          <w:tcPr>
            <w:tcW w:w="2551" w:type="dxa"/>
            <w:shd w:val="clear" w:color="auto" w:fill="auto"/>
          </w:tcPr>
          <w:p w14:paraId="5DE86EB0"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Report Writer</w:t>
            </w:r>
          </w:p>
        </w:tc>
        <w:tc>
          <w:tcPr>
            <w:tcW w:w="4394" w:type="dxa"/>
            <w:shd w:val="clear" w:color="auto" w:fill="auto"/>
          </w:tcPr>
          <w:p w14:paraId="38EB480E" w14:textId="77777777" w:rsidR="005A1956" w:rsidRPr="003546AE" w:rsidRDefault="005A1956" w:rsidP="005A1956">
            <w:pPr>
              <w:rPr>
                <w:rFonts w:eastAsia="MS Gothic" w:cstheme="minorHAnsi"/>
              </w:rPr>
            </w:pPr>
            <w:r>
              <w:rPr>
                <w:rFonts w:cs="Arial"/>
                <w:color w:val="000000"/>
                <w:lang w:eastAsia="en-IE"/>
              </w:rPr>
              <w:t>TU Dublin</w:t>
            </w:r>
          </w:p>
        </w:tc>
      </w:tr>
      <w:tr w:rsidR="005A1956" w:rsidRPr="003546AE" w14:paraId="67DC01EB" w14:textId="77777777" w:rsidTr="00884798">
        <w:trPr>
          <w:trHeight w:val="315"/>
        </w:trPr>
        <w:tc>
          <w:tcPr>
            <w:tcW w:w="2127" w:type="dxa"/>
            <w:shd w:val="clear" w:color="auto" w:fill="auto"/>
          </w:tcPr>
          <w:p w14:paraId="4259FFB2" w14:textId="77777777" w:rsidR="005A1956" w:rsidRPr="003546AE" w:rsidRDefault="005A1956" w:rsidP="005A1956">
            <w:pPr>
              <w:keepNext/>
              <w:keepLines/>
              <w:numPr>
                <w:ilvl w:val="1"/>
                <w:numId w:val="0"/>
              </w:numPr>
              <w:spacing w:before="40" w:line="276" w:lineRule="auto"/>
              <w:outlineLvl w:val="1"/>
              <w:rPr>
                <w:rFonts w:eastAsia="MS Gothic" w:cstheme="minorHAnsi"/>
              </w:rPr>
            </w:pPr>
            <w:r>
              <w:rPr>
                <w:rFonts w:cs="Arial"/>
                <w:color w:val="000000"/>
                <w:lang w:eastAsia="en-IE"/>
              </w:rPr>
              <w:t>Emily Ganly</w:t>
            </w:r>
          </w:p>
        </w:tc>
        <w:tc>
          <w:tcPr>
            <w:tcW w:w="2551" w:type="dxa"/>
            <w:shd w:val="clear" w:color="auto" w:fill="auto"/>
          </w:tcPr>
          <w:p w14:paraId="11B32430" w14:textId="77777777" w:rsidR="005A1956" w:rsidRPr="003546AE" w:rsidRDefault="005A1956" w:rsidP="005A1956">
            <w:pPr>
              <w:keepNext/>
              <w:keepLines/>
              <w:numPr>
                <w:ilvl w:val="1"/>
                <w:numId w:val="0"/>
              </w:numPr>
              <w:spacing w:before="40" w:line="276" w:lineRule="auto"/>
              <w:outlineLvl w:val="1"/>
              <w:rPr>
                <w:rFonts w:eastAsia="MS Gothic" w:cstheme="minorHAnsi"/>
              </w:rPr>
            </w:pPr>
            <w:r w:rsidRPr="006357CD">
              <w:rPr>
                <w:rFonts w:cs="Arial"/>
                <w:color w:val="000000"/>
                <w:lang w:eastAsia="en-IE"/>
              </w:rPr>
              <w:t>Learner Representative</w:t>
            </w:r>
          </w:p>
        </w:tc>
        <w:tc>
          <w:tcPr>
            <w:tcW w:w="4394" w:type="dxa"/>
            <w:shd w:val="clear" w:color="auto" w:fill="auto"/>
          </w:tcPr>
          <w:p w14:paraId="207FF4B8" w14:textId="77777777" w:rsidR="005A1956" w:rsidRPr="003546AE" w:rsidRDefault="005A1956" w:rsidP="005A1956">
            <w:pPr>
              <w:rPr>
                <w:rFonts w:eastAsia="MS Gothic" w:cstheme="minorHAnsi"/>
              </w:rPr>
            </w:pPr>
            <w:r>
              <w:rPr>
                <w:rFonts w:cs="Arial"/>
                <w:color w:val="000000"/>
                <w:lang w:eastAsia="en-IE"/>
              </w:rPr>
              <w:t>Dublin City University</w:t>
            </w:r>
          </w:p>
        </w:tc>
      </w:tr>
    </w:tbl>
    <w:p w14:paraId="7E4294B8" w14:textId="77777777" w:rsidR="00F060AB" w:rsidRPr="003546AE" w:rsidRDefault="00F060AB" w:rsidP="00F060AB">
      <w:pPr>
        <w:spacing w:after="0" w:line="240" w:lineRule="auto"/>
        <w:rPr>
          <w:rFonts w:cstheme="minorHAnsi"/>
        </w:rPr>
      </w:pPr>
    </w:p>
    <w:p w14:paraId="5B505CD0" w14:textId="77777777" w:rsidR="00F060AB" w:rsidRPr="003546AE" w:rsidRDefault="00F060AB" w:rsidP="00F060AB">
      <w:pPr>
        <w:spacing w:after="0" w:line="240" w:lineRule="auto"/>
        <w:rPr>
          <w:rFonts w:cstheme="minorHAnsi"/>
        </w:rPr>
      </w:pPr>
    </w:p>
    <w:p w14:paraId="35058F13" w14:textId="77777777" w:rsidR="00F060AB" w:rsidRPr="003546AE" w:rsidRDefault="00F060AB" w:rsidP="00F060AB">
      <w:pPr>
        <w:rPr>
          <w:rFonts w:eastAsia="Times New Roman" w:cstheme="minorHAnsi"/>
          <w:b/>
          <w:color w:val="2F5496" w:themeColor="accent1" w:themeShade="BF"/>
          <w:sz w:val="28"/>
          <w:szCs w:val="28"/>
        </w:rPr>
      </w:pPr>
      <w:r w:rsidRPr="003546AE">
        <w:rPr>
          <w:rFonts w:eastAsia="Times New Roman" w:cstheme="minorHAnsi"/>
          <w:b/>
          <w:sz w:val="28"/>
          <w:szCs w:val="28"/>
        </w:rPr>
        <w:br w:type="page"/>
      </w:r>
    </w:p>
    <w:p w14:paraId="314E9AE1" w14:textId="77777777" w:rsidR="00F060AB" w:rsidRPr="003546AE" w:rsidRDefault="00F060AB" w:rsidP="00F060AB">
      <w:pPr>
        <w:pStyle w:val="SectionHeading"/>
        <w:rPr>
          <w:rFonts w:eastAsia="Times New Roman"/>
        </w:rPr>
      </w:pPr>
      <w:r w:rsidRPr="003546AE">
        <w:rPr>
          <w:rFonts w:eastAsia="Times New Roman"/>
        </w:rPr>
        <w:lastRenderedPageBreak/>
        <w:t>Principal Programme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2126"/>
      </w:tblGrid>
      <w:tr w:rsidR="00F060AB" w:rsidRPr="003546AE" w14:paraId="2BDF1450" w14:textId="77777777" w:rsidTr="00884798">
        <w:tc>
          <w:tcPr>
            <w:tcW w:w="4678" w:type="dxa"/>
            <w:tcBorders>
              <w:bottom w:val="single" w:sz="4" w:space="0" w:color="auto"/>
            </w:tcBorders>
            <w:shd w:val="clear" w:color="auto" w:fill="D9E2F3" w:themeFill="accent1" w:themeFillTint="33"/>
          </w:tcPr>
          <w:p w14:paraId="2F986E73"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 xml:space="preserve">Names of centre(s) where the programme(s) is to be provided </w:t>
            </w:r>
          </w:p>
        </w:tc>
        <w:tc>
          <w:tcPr>
            <w:tcW w:w="2268" w:type="dxa"/>
            <w:tcBorders>
              <w:bottom w:val="single" w:sz="4" w:space="0" w:color="auto"/>
            </w:tcBorders>
            <w:shd w:val="clear" w:color="auto" w:fill="D9E2F3" w:themeFill="accent1" w:themeFillTint="33"/>
          </w:tcPr>
          <w:p w14:paraId="05D1FAE9"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 xml:space="preserve">Maximum number of learners </w:t>
            </w:r>
            <w:r w:rsidRPr="003546AE">
              <w:rPr>
                <w:rFonts w:eastAsia="Times New Roman" w:cstheme="minorHAnsi"/>
                <w:i/>
              </w:rPr>
              <w:t>(per centre)</w:t>
            </w:r>
          </w:p>
        </w:tc>
        <w:tc>
          <w:tcPr>
            <w:tcW w:w="2126" w:type="dxa"/>
            <w:tcBorders>
              <w:bottom w:val="single" w:sz="4" w:space="0" w:color="auto"/>
            </w:tcBorders>
            <w:shd w:val="clear" w:color="auto" w:fill="D9E2F3" w:themeFill="accent1" w:themeFillTint="33"/>
          </w:tcPr>
          <w:p w14:paraId="63937AE8"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Minimum number of learners</w:t>
            </w:r>
          </w:p>
        </w:tc>
      </w:tr>
      <w:tr w:rsidR="00F060AB" w:rsidRPr="003546AE" w14:paraId="20C9283C" w14:textId="77777777" w:rsidTr="00884798">
        <w:tc>
          <w:tcPr>
            <w:tcW w:w="4678" w:type="dxa"/>
            <w:tcBorders>
              <w:bottom w:val="single" w:sz="4" w:space="0" w:color="auto"/>
            </w:tcBorders>
            <w:shd w:val="clear" w:color="auto" w:fill="auto"/>
          </w:tcPr>
          <w:p w14:paraId="281B0879" w14:textId="77777777" w:rsidR="00F060AB" w:rsidRPr="003546AE" w:rsidRDefault="00BA1AB4" w:rsidP="00884798">
            <w:pPr>
              <w:spacing w:after="0" w:line="240" w:lineRule="auto"/>
              <w:rPr>
                <w:rFonts w:eastAsia="Times New Roman" w:cstheme="minorHAnsi"/>
              </w:rPr>
            </w:pPr>
            <w:r>
              <w:rPr>
                <w:rFonts w:eastAsia="Times New Roman" w:cstheme="minorHAnsi"/>
              </w:rPr>
              <w:t>Dublin Business School</w:t>
            </w:r>
          </w:p>
        </w:tc>
        <w:tc>
          <w:tcPr>
            <w:tcW w:w="2268" w:type="dxa"/>
            <w:tcBorders>
              <w:bottom w:val="single" w:sz="4" w:space="0" w:color="auto"/>
            </w:tcBorders>
            <w:shd w:val="clear" w:color="auto" w:fill="auto"/>
          </w:tcPr>
          <w:p w14:paraId="3020C168" w14:textId="77777777" w:rsidR="00F060AB" w:rsidRPr="003546AE" w:rsidRDefault="00027417" w:rsidP="00884798">
            <w:pPr>
              <w:spacing w:after="0" w:line="240" w:lineRule="auto"/>
              <w:rPr>
                <w:rFonts w:eastAsia="Times New Roman" w:cstheme="minorHAnsi"/>
              </w:rPr>
            </w:pPr>
            <w:r>
              <w:rPr>
                <w:rFonts w:eastAsia="Times New Roman" w:cstheme="minorHAnsi"/>
              </w:rPr>
              <w:t>18</w:t>
            </w:r>
            <w:r w:rsidR="00BA1AB4">
              <w:rPr>
                <w:rFonts w:eastAsia="Times New Roman" w:cstheme="minorHAnsi"/>
              </w:rPr>
              <w:t>00</w:t>
            </w:r>
          </w:p>
        </w:tc>
        <w:tc>
          <w:tcPr>
            <w:tcW w:w="2126" w:type="dxa"/>
            <w:tcBorders>
              <w:bottom w:val="single" w:sz="4" w:space="0" w:color="auto"/>
            </w:tcBorders>
          </w:tcPr>
          <w:p w14:paraId="73A87624" w14:textId="77777777" w:rsidR="00F060AB" w:rsidRPr="003546AE" w:rsidRDefault="00BA1AB4" w:rsidP="00884798">
            <w:pPr>
              <w:spacing w:after="0" w:line="240" w:lineRule="auto"/>
              <w:rPr>
                <w:rFonts w:eastAsia="Times New Roman" w:cstheme="minorHAnsi"/>
              </w:rPr>
            </w:pPr>
            <w:r>
              <w:rPr>
                <w:rFonts w:eastAsia="Times New Roman" w:cstheme="minorHAnsi"/>
              </w:rPr>
              <w:t>20</w:t>
            </w:r>
          </w:p>
        </w:tc>
      </w:tr>
    </w:tbl>
    <w:p w14:paraId="601941AA" w14:textId="77777777" w:rsidR="00F060AB" w:rsidRPr="003546AE" w:rsidRDefault="00F060AB" w:rsidP="00F060AB">
      <w:pPr>
        <w:spacing w:after="0" w:line="240" w:lineRule="auto"/>
        <w:rPr>
          <w:rFonts w:eastAsia="Times New Roman"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F060AB" w:rsidRPr="003546AE" w14:paraId="40F38697" w14:textId="77777777" w:rsidTr="00884798">
        <w:trPr>
          <w:trHeight w:val="507"/>
        </w:trPr>
        <w:tc>
          <w:tcPr>
            <w:tcW w:w="9072" w:type="dxa"/>
            <w:gridSpan w:val="2"/>
            <w:shd w:val="clear" w:color="auto" w:fill="D9E2F3" w:themeFill="accent1" w:themeFillTint="33"/>
          </w:tcPr>
          <w:p w14:paraId="43F8F59E" w14:textId="77777777" w:rsidR="00F060AB" w:rsidRPr="003546AE" w:rsidRDefault="00F060AB" w:rsidP="00884798">
            <w:pPr>
              <w:spacing w:line="240" w:lineRule="auto"/>
              <w:rPr>
                <w:rFonts w:eastAsia="Times New Roman" w:cstheme="minorHAnsi"/>
                <w:b/>
                <w:bCs/>
              </w:rPr>
            </w:pPr>
            <w:r w:rsidRPr="003546AE">
              <w:rPr>
                <w:rFonts w:eastAsia="Times New Roman" w:cstheme="minorHAnsi"/>
                <w:b/>
                <w:bCs/>
              </w:rPr>
              <w:t>Proposed Enrolment</w:t>
            </w:r>
          </w:p>
        </w:tc>
      </w:tr>
      <w:tr w:rsidR="00F060AB" w:rsidRPr="003546AE" w14:paraId="3B16A855" w14:textId="77777777" w:rsidTr="00884798">
        <w:trPr>
          <w:trHeight w:val="507"/>
        </w:trPr>
        <w:tc>
          <w:tcPr>
            <w:tcW w:w="4678" w:type="dxa"/>
            <w:shd w:val="clear" w:color="auto" w:fill="D9E2F3" w:themeFill="accent1" w:themeFillTint="33"/>
          </w:tcPr>
          <w:p w14:paraId="597F20AD" w14:textId="77777777" w:rsidR="00F060AB" w:rsidRPr="003546AE" w:rsidRDefault="00F060AB" w:rsidP="00884798">
            <w:pPr>
              <w:spacing w:line="240" w:lineRule="auto"/>
              <w:jc w:val="right"/>
              <w:rPr>
                <w:rFonts w:eastAsia="Times New Roman" w:cstheme="minorHAnsi"/>
                <w:b/>
              </w:rPr>
            </w:pPr>
            <w:r w:rsidRPr="003546AE">
              <w:rPr>
                <w:rFonts w:eastAsia="Times New Roman" w:cstheme="minorHAnsi"/>
                <w:b/>
              </w:rPr>
              <w:t>Date of first intake</w:t>
            </w:r>
          </w:p>
        </w:tc>
        <w:tc>
          <w:tcPr>
            <w:tcW w:w="4394" w:type="dxa"/>
            <w:shd w:val="clear" w:color="auto" w:fill="auto"/>
          </w:tcPr>
          <w:p w14:paraId="7D15742C" w14:textId="77777777" w:rsidR="00F060AB" w:rsidRPr="003546AE" w:rsidRDefault="00BA1AB4" w:rsidP="00884798">
            <w:pPr>
              <w:spacing w:line="240" w:lineRule="auto"/>
              <w:rPr>
                <w:rFonts w:eastAsia="Times New Roman" w:cstheme="minorHAnsi"/>
              </w:rPr>
            </w:pPr>
            <w:r>
              <w:rPr>
                <w:rFonts w:eastAsia="Times New Roman" w:cstheme="minorHAnsi"/>
              </w:rPr>
              <w:t>September 2024</w:t>
            </w:r>
          </w:p>
        </w:tc>
      </w:tr>
      <w:tr w:rsidR="00F060AB" w:rsidRPr="003546AE" w14:paraId="0EC236BD" w14:textId="77777777" w:rsidTr="00884798">
        <w:tc>
          <w:tcPr>
            <w:tcW w:w="4678" w:type="dxa"/>
            <w:shd w:val="clear" w:color="auto" w:fill="D9E2F3" w:themeFill="accent1" w:themeFillTint="33"/>
          </w:tcPr>
          <w:p w14:paraId="6F449187" w14:textId="77777777" w:rsidR="00F060AB" w:rsidRPr="003546AE" w:rsidRDefault="00F060AB" w:rsidP="00884798">
            <w:pPr>
              <w:spacing w:line="240" w:lineRule="auto"/>
              <w:jc w:val="right"/>
              <w:rPr>
                <w:rFonts w:eastAsia="Times New Roman" w:cstheme="minorHAnsi"/>
                <w:b/>
              </w:rPr>
            </w:pPr>
            <w:r w:rsidRPr="003546AE">
              <w:rPr>
                <w:rFonts w:eastAsia="Times New Roman" w:cstheme="minorHAnsi"/>
                <w:b/>
              </w:rPr>
              <w:t>Maximum number of annual intakes</w:t>
            </w:r>
          </w:p>
        </w:tc>
        <w:tc>
          <w:tcPr>
            <w:tcW w:w="4394" w:type="dxa"/>
          </w:tcPr>
          <w:p w14:paraId="348FE147" w14:textId="77777777" w:rsidR="00F060AB" w:rsidRPr="003546AE" w:rsidRDefault="00027417" w:rsidP="00884798">
            <w:pPr>
              <w:spacing w:line="240" w:lineRule="auto"/>
              <w:rPr>
                <w:rFonts w:eastAsia="Times New Roman" w:cstheme="minorHAnsi"/>
              </w:rPr>
            </w:pPr>
            <w:r>
              <w:rPr>
                <w:rFonts w:eastAsia="Times New Roman" w:cstheme="minorHAnsi"/>
              </w:rPr>
              <w:t>2</w:t>
            </w:r>
          </w:p>
        </w:tc>
      </w:tr>
      <w:tr w:rsidR="00F060AB" w:rsidRPr="003546AE" w14:paraId="1DCCA639" w14:textId="77777777" w:rsidTr="00884798">
        <w:tc>
          <w:tcPr>
            <w:tcW w:w="4678" w:type="dxa"/>
            <w:shd w:val="clear" w:color="auto" w:fill="D9E2F3" w:themeFill="accent1" w:themeFillTint="33"/>
          </w:tcPr>
          <w:p w14:paraId="4BBAB13F" w14:textId="77777777" w:rsidR="00F060AB" w:rsidRPr="003546AE" w:rsidRDefault="00F060AB" w:rsidP="00884798">
            <w:pPr>
              <w:spacing w:line="240" w:lineRule="auto"/>
              <w:jc w:val="right"/>
              <w:rPr>
                <w:rFonts w:eastAsia="Times New Roman" w:cstheme="minorHAnsi"/>
                <w:b/>
              </w:rPr>
            </w:pPr>
            <w:r w:rsidRPr="003546AE">
              <w:rPr>
                <w:rFonts w:eastAsia="Times New Roman" w:cstheme="minorHAnsi"/>
                <w:b/>
                <w:color w:val="000000"/>
              </w:rPr>
              <w:t>Maximum total number of learners per intake</w:t>
            </w:r>
          </w:p>
        </w:tc>
        <w:tc>
          <w:tcPr>
            <w:tcW w:w="4394" w:type="dxa"/>
          </w:tcPr>
          <w:p w14:paraId="542EADC1" w14:textId="77777777" w:rsidR="00F060AB" w:rsidRPr="003546AE" w:rsidRDefault="00027417" w:rsidP="00884798">
            <w:pPr>
              <w:spacing w:line="240" w:lineRule="auto"/>
              <w:rPr>
                <w:rFonts w:eastAsia="Times New Roman" w:cstheme="minorHAnsi"/>
                <w:noProof/>
              </w:rPr>
            </w:pPr>
            <w:r>
              <w:rPr>
                <w:rFonts w:eastAsia="Times New Roman" w:cstheme="minorHAnsi"/>
                <w:noProof/>
              </w:rPr>
              <w:t>45</w:t>
            </w:r>
            <w:r w:rsidR="00BA1AB4">
              <w:rPr>
                <w:rFonts w:eastAsia="Times New Roman" w:cstheme="minorHAnsi"/>
                <w:noProof/>
              </w:rPr>
              <w:t xml:space="preserve">0 p/t; </w:t>
            </w:r>
            <w:r>
              <w:rPr>
                <w:rFonts w:eastAsia="Times New Roman" w:cstheme="minorHAnsi"/>
                <w:noProof/>
              </w:rPr>
              <w:t>4</w:t>
            </w:r>
            <w:r w:rsidR="00BA1AB4">
              <w:rPr>
                <w:rFonts w:eastAsia="Times New Roman" w:cstheme="minorHAnsi"/>
                <w:noProof/>
              </w:rPr>
              <w:t>50 f/t</w:t>
            </w:r>
          </w:p>
        </w:tc>
      </w:tr>
      <w:tr w:rsidR="00A43E31" w:rsidRPr="003546AE" w14:paraId="7A615A08" w14:textId="77777777" w:rsidTr="00884798">
        <w:tc>
          <w:tcPr>
            <w:tcW w:w="4678" w:type="dxa"/>
            <w:shd w:val="clear" w:color="auto" w:fill="D9E2F3" w:themeFill="accent1" w:themeFillTint="33"/>
          </w:tcPr>
          <w:p w14:paraId="4F119BC4" w14:textId="77777777" w:rsidR="00A43E31" w:rsidRPr="00A43E31" w:rsidRDefault="00A43E31" w:rsidP="00884798">
            <w:pPr>
              <w:spacing w:line="240" w:lineRule="auto"/>
              <w:jc w:val="right"/>
              <w:rPr>
                <w:rFonts w:eastAsia="Times New Roman" w:cstheme="minorHAnsi"/>
                <w:bCs/>
              </w:rPr>
            </w:pPr>
            <w:r>
              <w:rPr>
                <w:rFonts w:eastAsia="Times New Roman" w:cstheme="minorHAnsi"/>
                <w:b/>
              </w:rPr>
              <w:t xml:space="preserve">Intake Schedule </w:t>
            </w:r>
            <w:r w:rsidRPr="00A43E31">
              <w:rPr>
                <w:rFonts w:eastAsia="Times New Roman" w:cstheme="minorHAnsi"/>
                <w:bCs/>
                <w:i/>
                <w:iCs/>
                <w:sz w:val="18"/>
                <w:szCs w:val="18"/>
              </w:rPr>
              <w:t>(e.g. September, January)</w:t>
            </w:r>
          </w:p>
        </w:tc>
        <w:tc>
          <w:tcPr>
            <w:tcW w:w="4394" w:type="dxa"/>
          </w:tcPr>
          <w:p w14:paraId="71919DD8" w14:textId="77777777" w:rsidR="00A43E31" w:rsidRPr="003546AE" w:rsidRDefault="00BA1AB4" w:rsidP="00884798">
            <w:pPr>
              <w:spacing w:line="240" w:lineRule="auto"/>
              <w:rPr>
                <w:rFonts w:eastAsia="Times New Roman" w:cstheme="minorHAnsi"/>
                <w:noProof/>
              </w:rPr>
            </w:pPr>
            <w:r>
              <w:rPr>
                <w:rFonts w:eastAsia="Times New Roman" w:cstheme="minorHAnsi"/>
                <w:noProof/>
              </w:rPr>
              <w:t>September; January</w:t>
            </w:r>
          </w:p>
        </w:tc>
      </w:tr>
      <w:tr w:rsidR="00F060AB" w:rsidRPr="003546AE" w14:paraId="6BDEE6D1" w14:textId="77777777" w:rsidTr="00884798">
        <w:tc>
          <w:tcPr>
            <w:tcW w:w="4678" w:type="dxa"/>
            <w:shd w:val="clear" w:color="auto" w:fill="D9E2F3" w:themeFill="accent1" w:themeFillTint="33"/>
          </w:tcPr>
          <w:p w14:paraId="03C7DAC6" w14:textId="77777777" w:rsidR="00F060AB" w:rsidRPr="003546AE" w:rsidRDefault="00F060AB" w:rsidP="00884798">
            <w:pPr>
              <w:spacing w:line="240" w:lineRule="auto"/>
              <w:jc w:val="right"/>
              <w:rPr>
                <w:rFonts w:eastAsia="Times New Roman" w:cstheme="minorHAnsi"/>
                <w:b/>
              </w:rPr>
            </w:pPr>
            <w:r w:rsidRPr="003546AE">
              <w:rPr>
                <w:rFonts w:eastAsia="Times New Roman" w:cstheme="minorHAnsi"/>
                <w:b/>
              </w:rPr>
              <w:t xml:space="preserve">Programme duration </w:t>
            </w:r>
            <w:r w:rsidRPr="00A43E31">
              <w:rPr>
                <w:rFonts w:eastAsia="Times New Roman" w:cstheme="minorHAnsi"/>
                <w:bCs/>
                <w:i/>
                <w:iCs/>
                <w:sz w:val="18"/>
                <w:szCs w:val="18"/>
              </w:rPr>
              <w:t>(months from start to completion)</w:t>
            </w:r>
          </w:p>
        </w:tc>
        <w:tc>
          <w:tcPr>
            <w:tcW w:w="4394" w:type="dxa"/>
          </w:tcPr>
          <w:p w14:paraId="252086C4" w14:textId="77777777" w:rsidR="00F060AB" w:rsidRPr="003546AE" w:rsidRDefault="00BA1AB4" w:rsidP="00884798">
            <w:pPr>
              <w:spacing w:line="240" w:lineRule="auto"/>
              <w:rPr>
                <w:rFonts w:eastAsia="Times New Roman" w:cstheme="minorHAnsi"/>
                <w:noProof/>
              </w:rPr>
            </w:pPr>
            <w:r>
              <w:rPr>
                <w:rFonts w:eastAsia="Times New Roman" w:cstheme="minorHAnsi"/>
                <w:noProof/>
              </w:rPr>
              <w:t>36 months</w:t>
            </w:r>
          </w:p>
        </w:tc>
      </w:tr>
      <w:tr w:rsidR="00F060AB" w:rsidRPr="003546AE" w14:paraId="7E374613" w14:textId="77777777" w:rsidTr="00884798">
        <w:tc>
          <w:tcPr>
            <w:tcW w:w="9072" w:type="dxa"/>
            <w:gridSpan w:val="2"/>
            <w:shd w:val="clear" w:color="auto" w:fill="auto"/>
          </w:tcPr>
          <w:p w14:paraId="6149C30E" w14:textId="77777777" w:rsidR="00F060AB" w:rsidRPr="003546AE" w:rsidRDefault="00F060AB" w:rsidP="00884798">
            <w:pPr>
              <w:spacing w:line="240" w:lineRule="auto"/>
              <w:rPr>
                <w:rFonts w:eastAsia="Times New Roman" w:cstheme="minorHAnsi"/>
                <w:bCs/>
              </w:rPr>
            </w:pPr>
            <w:r w:rsidRPr="003546AE">
              <w:rPr>
                <w:rFonts w:eastAsia="Times New Roman" w:cstheme="minorHAnsi"/>
                <w:b/>
              </w:rPr>
              <w:t xml:space="preserve">Panel Commentary on proposed enrolment: </w:t>
            </w:r>
          </w:p>
          <w:p w14:paraId="65CCD5E9" w14:textId="77777777" w:rsidR="00F060AB" w:rsidRPr="003546AE" w:rsidRDefault="00BA1AB4" w:rsidP="00884798">
            <w:pPr>
              <w:spacing w:line="240" w:lineRule="auto"/>
              <w:rPr>
                <w:rFonts w:eastAsia="Times New Roman" w:cstheme="minorHAnsi"/>
                <w:bCs/>
              </w:rPr>
            </w:pPr>
            <w:r>
              <w:rPr>
                <w:rFonts w:eastAsia="Times New Roman" w:cstheme="minorHAnsi"/>
                <w:bCs/>
              </w:rPr>
              <w:t>The numbers provided are standard for DBS. However, during the panel visit, they noted that they do not expect to have numbers near the maximum of this range. They anticipate enrolment of approximately 200 students per year.</w:t>
            </w:r>
          </w:p>
        </w:tc>
      </w:tr>
    </w:tbl>
    <w:p w14:paraId="29883F77" w14:textId="77777777" w:rsidR="00F060AB" w:rsidRDefault="00F060A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539"/>
        <w:gridCol w:w="970"/>
      </w:tblGrid>
      <w:tr w:rsidR="00F060AB" w:rsidRPr="003546AE" w14:paraId="326CFF19" w14:textId="77777777" w:rsidTr="00884798">
        <w:tc>
          <w:tcPr>
            <w:tcW w:w="9072" w:type="dxa"/>
            <w:gridSpan w:val="3"/>
            <w:shd w:val="clear" w:color="auto" w:fill="D9E2F3" w:themeFill="accent1" w:themeFillTint="33"/>
          </w:tcPr>
          <w:p w14:paraId="6AF775BF" w14:textId="77777777" w:rsidR="00F060AB" w:rsidRPr="003546AE" w:rsidRDefault="00F060AB" w:rsidP="00884798">
            <w:pPr>
              <w:spacing w:line="240" w:lineRule="auto"/>
              <w:rPr>
                <w:rFonts w:eastAsia="Times New Roman" w:cstheme="minorHAnsi"/>
              </w:rPr>
            </w:pPr>
            <w:r w:rsidRPr="003546AE">
              <w:rPr>
                <w:rFonts w:eastAsia="Times New Roman" w:cstheme="minorHAnsi"/>
                <w:b/>
              </w:rPr>
              <w:t>Target learner groups</w:t>
            </w:r>
          </w:p>
        </w:tc>
      </w:tr>
      <w:tr w:rsidR="00F060AB" w:rsidRPr="003546AE" w14:paraId="3CBF9182" w14:textId="77777777" w:rsidTr="00884798">
        <w:tc>
          <w:tcPr>
            <w:tcW w:w="9072" w:type="dxa"/>
            <w:gridSpan w:val="3"/>
            <w:shd w:val="clear" w:color="auto" w:fill="auto"/>
          </w:tcPr>
          <w:p w14:paraId="1A832C57" w14:textId="77777777" w:rsidR="00BA1AB4" w:rsidRDefault="00BA1AB4" w:rsidP="00BA1AB4">
            <w:r>
              <w:t>This BA (Hons) in Sustainability Management is designed for learners in Ireland and internationally who aim to become sustainability change leaders in their future companies or organisations and wish to acquire a broader and deeper understanding of sustainable development and sustainability management, particularly as it applies to business and management contexts.</w:t>
            </w:r>
          </w:p>
          <w:p w14:paraId="3548B94F" w14:textId="77777777" w:rsidR="00BA1AB4" w:rsidRDefault="00BA1AB4" w:rsidP="00BA1AB4"/>
          <w:p w14:paraId="41F9CBEA" w14:textId="77777777" w:rsidR="00BA1AB4" w:rsidRDefault="00BA1AB4" w:rsidP="00BA1AB4">
            <w:r>
              <w:t xml:space="preserve">The BA (Hons) in Sustainability Management is aimed at learners with the following entry qualifications: </w:t>
            </w:r>
          </w:p>
          <w:p w14:paraId="27109D09" w14:textId="77777777" w:rsidR="00BA1AB4" w:rsidRDefault="00BA1AB4" w:rsidP="00BA1AB4">
            <w:pPr>
              <w:numPr>
                <w:ilvl w:val="0"/>
                <w:numId w:val="45"/>
              </w:numPr>
              <w:spacing w:after="0" w:line="240" w:lineRule="auto"/>
            </w:pPr>
            <w:r>
              <w:t xml:space="preserve">Leaving certificate applicants must apply through the CAO system and have achieved 2 H5s + 4 O6/H7s, to include Mathematics and English or another language. Using the old pre-2017 grading scheme, applicants must have obtained a minimum of grade C3 in 2 higher level subjects and a minimum of grade D3 in 4 Ordinary Level subjects (to include Maths, English and a language).  </w:t>
            </w:r>
          </w:p>
          <w:p w14:paraId="4365319E" w14:textId="77777777" w:rsidR="00BA1AB4" w:rsidRDefault="00BA1AB4" w:rsidP="00BA1AB4">
            <w:pPr>
              <w:numPr>
                <w:ilvl w:val="0"/>
                <w:numId w:val="45"/>
              </w:numPr>
              <w:spacing w:after="0" w:line="240" w:lineRule="auto"/>
            </w:pPr>
            <w:r>
              <w:t xml:space="preserve">A full FETAC/QQI award at Level 5 on the NFQ and which includes a Distinction grade in at least three modules. </w:t>
            </w:r>
          </w:p>
          <w:p w14:paraId="1C2D61F4" w14:textId="77777777" w:rsidR="00BA1AB4" w:rsidRDefault="00BA1AB4" w:rsidP="00BA1AB4">
            <w:pPr>
              <w:numPr>
                <w:ilvl w:val="0"/>
                <w:numId w:val="45"/>
              </w:numPr>
              <w:spacing w:after="0" w:line="240" w:lineRule="auto"/>
            </w:pPr>
            <w:r>
              <w:t xml:space="preserve">Mature Learners who do not meet the minimum entry requirements will be assessed </w:t>
            </w:r>
            <w:proofErr w:type="gramStart"/>
            <w:r>
              <w:t>on the basis of</w:t>
            </w:r>
            <w:proofErr w:type="gramEnd"/>
            <w:r>
              <w:t xml:space="preserve"> age, work experience, general education standard, motivation and commitment to the programme for which they are applying. Mature learners are those who are 23 years of age by January 1st of the year of admission. </w:t>
            </w:r>
          </w:p>
          <w:p w14:paraId="1413822B" w14:textId="77777777" w:rsidR="00BA1AB4" w:rsidRDefault="00BA1AB4" w:rsidP="00BA1AB4">
            <w:r>
              <w:t xml:space="preserve"> </w:t>
            </w:r>
          </w:p>
          <w:p w14:paraId="4B756BC2" w14:textId="77777777" w:rsidR="00BA1AB4" w:rsidRDefault="00BA1AB4" w:rsidP="00BA1AB4">
            <w:r>
              <w:t xml:space="preserve">This BA (Hons) in Sustainability Management programme provides a comprehensive understanding of sustainability concepts, environmental stewardship, social equity, and economic viability. Throughout the programme, learners will develop a strong sense of business acumen with a sustainability lens, enabling them to strategically evaluate sustainability opportunities and </w:t>
            </w:r>
            <w:r>
              <w:lastRenderedPageBreak/>
              <w:t>challenges, identify innovative and sustainable solutions, and make informed decisions in a business context. They will gain insight into various sub-fields of sustainability, such as environmental policies and sustainability legislation, social impact assessment, sustainable business strategies, and corporate social responsibility.</w:t>
            </w:r>
          </w:p>
          <w:p w14:paraId="72B3DDE5" w14:textId="77777777" w:rsidR="00BA1AB4" w:rsidRDefault="00BA1AB4" w:rsidP="00BA1AB4"/>
          <w:p w14:paraId="79549406" w14:textId="77777777" w:rsidR="00F060AB" w:rsidRPr="003546AE" w:rsidRDefault="00BA1AB4" w:rsidP="00884798">
            <w:pPr>
              <w:spacing w:line="240" w:lineRule="auto"/>
              <w:rPr>
                <w:rFonts w:eastAsia="Times New Roman" w:cstheme="minorHAnsi"/>
                <w:noProof/>
              </w:rPr>
            </w:pPr>
            <w:r>
              <w:t>This programme will nurture graduates who can think critically, work collaboratively, and lead sustainability initiatives. They will be well-prepared to pursue diverse career paths in sustainability consulting, environmental management, sustainable supply chain management, policy analysis, or corporate sustainability roles. Additionally, graduates will be equipped to pursue further postgraduate studies at Level 9, deepening their interest in specific areas of sustainability or pursuing research-oriented careers. The programme lays a strong foundation for continuous learning and professional development in the dynamic field of sustainability.</w:t>
            </w:r>
          </w:p>
        </w:tc>
      </w:tr>
      <w:tr w:rsidR="00F060AB" w:rsidRPr="003546AE" w14:paraId="711C8615" w14:textId="77777777" w:rsidTr="00BA1AB4">
        <w:tc>
          <w:tcPr>
            <w:tcW w:w="4563" w:type="dxa"/>
            <w:shd w:val="clear" w:color="auto" w:fill="D9E2F3" w:themeFill="accent1" w:themeFillTint="33"/>
          </w:tcPr>
          <w:p w14:paraId="1C3DEE49" w14:textId="77777777" w:rsidR="00F060AB" w:rsidRPr="003546AE" w:rsidRDefault="00F060AB" w:rsidP="00884798">
            <w:pPr>
              <w:spacing w:line="240" w:lineRule="auto"/>
              <w:rPr>
                <w:rFonts w:eastAsia="Times New Roman" w:cstheme="minorHAnsi"/>
                <w:b/>
              </w:rPr>
            </w:pPr>
            <w:r w:rsidRPr="003546AE">
              <w:rPr>
                <w:rFonts w:eastAsia="Times New Roman" w:cstheme="minorHAnsi"/>
                <w:b/>
              </w:rPr>
              <w:lastRenderedPageBreak/>
              <w:t>Approved countries for provision</w:t>
            </w:r>
          </w:p>
        </w:tc>
        <w:tc>
          <w:tcPr>
            <w:tcW w:w="4509" w:type="dxa"/>
            <w:gridSpan w:val="2"/>
          </w:tcPr>
          <w:p w14:paraId="0EEB39FE" w14:textId="77777777" w:rsidR="00F060AB" w:rsidRPr="003546AE" w:rsidRDefault="00BA1AB4" w:rsidP="00884798">
            <w:pPr>
              <w:spacing w:line="240" w:lineRule="auto"/>
              <w:rPr>
                <w:rFonts w:eastAsia="Times New Roman" w:cstheme="minorHAnsi"/>
              </w:rPr>
            </w:pPr>
            <w:r>
              <w:rPr>
                <w:rFonts w:eastAsia="Times New Roman" w:cstheme="minorHAnsi"/>
              </w:rPr>
              <w:t>Ireland</w:t>
            </w:r>
          </w:p>
        </w:tc>
      </w:tr>
      <w:tr w:rsidR="00F060AB" w:rsidRPr="003546AE" w14:paraId="1B615B85" w14:textId="77777777" w:rsidTr="00BA1AB4">
        <w:tc>
          <w:tcPr>
            <w:tcW w:w="4563" w:type="dxa"/>
            <w:shd w:val="clear" w:color="auto" w:fill="D9E2F3" w:themeFill="accent1" w:themeFillTint="33"/>
          </w:tcPr>
          <w:p w14:paraId="6E50D866" w14:textId="77777777" w:rsidR="00F060AB" w:rsidRPr="003546AE" w:rsidRDefault="00F060AB" w:rsidP="00884798">
            <w:pPr>
              <w:spacing w:line="240" w:lineRule="auto"/>
              <w:rPr>
                <w:rFonts w:eastAsia="Times New Roman" w:cstheme="minorHAnsi"/>
                <w:b/>
                <w:color w:val="000000"/>
              </w:rPr>
            </w:pPr>
            <w:r w:rsidRPr="003546AE">
              <w:rPr>
                <w:rFonts w:eastAsia="Times New Roman" w:cstheme="minorHAnsi"/>
                <w:b/>
                <w:color w:val="000000"/>
              </w:rPr>
              <w:t>Delivery mode: Full-time/Part-time</w:t>
            </w:r>
          </w:p>
        </w:tc>
        <w:tc>
          <w:tcPr>
            <w:tcW w:w="4509" w:type="dxa"/>
            <w:gridSpan w:val="2"/>
          </w:tcPr>
          <w:p w14:paraId="2E8ABC2A" w14:textId="77777777" w:rsidR="00F060AB" w:rsidRPr="003546AE" w:rsidRDefault="00BA1AB4" w:rsidP="00884798">
            <w:pPr>
              <w:spacing w:line="240" w:lineRule="auto"/>
              <w:rPr>
                <w:rFonts w:eastAsia="Times New Roman" w:cstheme="minorHAnsi"/>
              </w:rPr>
            </w:pPr>
            <w:r>
              <w:rPr>
                <w:rFonts w:eastAsia="Times New Roman" w:cstheme="minorHAnsi"/>
              </w:rPr>
              <w:t>Full-time; Part-time; Blended</w:t>
            </w:r>
          </w:p>
        </w:tc>
      </w:tr>
      <w:tr w:rsidR="00F060AB" w:rsidRPr="003546AE" w14:paraId="1545ADFF" w14:textId="77777777" w:rsidTr="00884798">
        <w:tc>
          <w:tcPr>
            <w:tcW w:w="9072" w:type="dxa"/>
            <w:gridSpan w:val="3"/>
            <w:shd w:val="clear" w:color="auto" w:fill="auto"/>
          </w:tcPr>
          <w:p w14:paraId="0100C301" w14:textId="77777777" w:rsidR="00F060AB" w:rsidRPr="003546AE" w:rsidRDefault="00F060AB" w:rsidP="00884798">
            <w:pPr>
              <w:spacing w:line="240" w:lineRule="auto"/>
              <w:rPr>
                <w:rFonts w:eastAsia="Times New Roman" w:cstheme="minorHAnsi"/>
              </w:rPr>
            </w:pPr>
            <w:r w:rsidRPr="003546AE">
              <w:rPr>
                <w:rFonts w:eastAsia="Times New Roman" w:cstheme="minorHAnsi"/>
                <w:b/>
              </w:rPr>
              <w:t>The teaching and learning modalities</w:t>
            </w:r>
          </w:p>
        </w:tc>
      </w:tr>
      <w:tr w:rsidR="00F060AB" w:rsidRPr="003546AE" w14:paraId="0C4BFC3F" w14:textId="77777777" w:rsidTr="00884798">
        <w:tc>
          <w:tcPr>
            <w:tcW w:w="9072" w:type="dxa"/>
            <w:gridSpan w:val="3"/>
            <w:shd w:val="clear" w:color="auto" w:fill="auto"/>
          </w:tcPr>
          <w:p w14:paraId="2D30BEB2" w14:textId="77777777" w:rsidR="00BA1AB4" w:rsidRDefault="00BA1AB4" w:rsidP="00884798">
            <w:pPr>
              <w:spacing w:line="240" w:lineRule="auto"/>
              <w:rPr>
                <w:rFonts w:eastAsia="Times New Roman" w:cstheme="minorHAnsi"/>
              </w:rPr>
            </w:pPr>
            <w:r>
              <w:rPr>
                <w:rFonts w:eastAsia="Times New Roman" w:cstheme="minorHAnsi"/>
              </w:rPr>
              <w:t>Classroom/Face to Face</w:t>
            </w:r>
          </w:p>
          <w:p w14:paraId="42107457" w14:textId="77777777" w:rsidR="00BA1AB4" w:rsidRPr="003546AE" w:rsidRDefault="00BA1AB4" w:rsidP="00884798">
            <w:pPr>
              <w:spacing w:line="240" w:lineRule="auto"/>
              <w:rPr>
                <w:rFonts w:eastAsia="Times New Roman" w:cstheme="minorHAnsi"/>
              </w:rPr>
            </w:pPr>
            <w:r>
              <w:rPr>
                <w:rFonts w:eastAsia="Times New Roman" w:cstheme="minorHAnsi"/>
              </w:rPr>
              <w:t>Online</w:t>
            </w:r>
          </w:p>
        </w:tc>
      </w:tr>
      <w:tr w:rsidR="00F060AB" w:rsidRPr="003546AE" w14:paraId="00F348CC" w14:textId="77777777" w:rsidTr="00884798">
        <w:tc>
          <w:tcPr>
            <w:tcW w:w="9072" w:type="dxa"/>
            <w:gridSpan w:val="3"/>
            <w:shd w:val="clear" w:color="auto" w:fill="D9E2F3" w:themeFill="accent1" w:themeFillTint="33"/>
          </w:tcPr>
          <w:p w14:paraId="5A18B562" w14:textId="77777777" w:rsidR="00F060AB" w:rsidRPr="003546AE" w:rsidRDefault="00F060AB" w:rsidP="00884798">
            <w:pPr>
              <w:spacing w:line="240" w:lineRule="auto"/>
              <w:rPr>
                <w:rFonts w:eastAsia="Times New Roman" w:cstheme="minorHAnsi"/>
              </w:rPr>
            </w:pPr>
            <w:r w:rsidRPr="003546AE">
              <w:rPr>
                <w:rFonts w:eastAsia="Times New Roman" w:cstheme="minorHAnsi"/>
                <w:b/>
              </w:rPr>
              <w:t xml:space="preserve">Brief synopsis of the programme </w:t>
            </w:r>
            <w:r w:rsidRPr="003546AE">
              <w:rPr>
                <w:rFonts w:eastAsia="Times New Roman" w:cstheme="minorHAnsi"/>
              </w:rPr>
              <w:t>(e.g. who it is for, what is it for, what is involved for learners, what it leads to.)</w:t>
            </w:r>
          </w:p>
        </w:tc>
      </w:tr>
      <w:tr w:rsidR="00F060AB" w:rsidRPr="003546AE" w14:paraId="586E4605" w14:textId="77777777" w:rsidTr="00884798">
        <w:tc>
          <w:tcPr>
            <w:tcW w:w="9072" w:type="dxa"/>
            <w:gridSpan w:val="3"/>
            <w:shd w:val="clear" w:color="auto" w:fill="auto"/>
          </w:tcPr>
          <w:p w14:paraId="103C6592" w14:textId="77777777" w:rsidR="00BA1AB4" w:rsidRDefault="00BA1AB4" w:rsidP="00BA1AB4">
            <w:pPr>
              <w:spacing w:after="200" w:line="276" w:lineRule="auto"/>
            </w:pPr>
            <w:r>
              <w:t xml:space="preserve">The BA (Hons) in Sustainability Management programme (180 ECTS) is a comprehensive undergraduate degree programme that aims to provide learners with the knowledge, skills, and mindset necessary to address global sustainability challenges, as well as creating and maintaining sustainable operations in the public, commercial and not-for-profit sectors. </w:t>
            </w:r>
          </w:p>
          <w:p w14:paraId="78115300" w14:textId="77777777" w:rsidR="00BA1AB4" w:rsidRDefault="00BA1AB4" w:rsidP="00BA1AB4">
            <w:pPr>
              <w:spacing w:after="200" w:line="276" w:lineRule="auto"/>
            </w:pPr>
            <w:r>
              <w:t>This programme takes an interdisciplinary approach, incorporating elements from social sciences, economics, environmental science, and policy studies to provide a holistic understanding of sustainability. The curriculum, designed with a total of 21 modules including core business and management modules, and a range of dedicated sustainability modules such as ‘Sustainability 101</w:t>
            </w:r>
            <w:proofErr w:type="gramStart"/>
            <w:r>
              <w:t>’,  ‘</w:t>
            </w:r>
            <w:proofErr w:type="gramEnd"/>
            <w:r>
              <w:t xml:space="preserve">SDGs Literacy’, ‘Sustainable Marketing Practices’, ‘Social Sustainability’, ‘Supply Chain Sustainability’, ‘Environmental Protection and Eco-social policies‘, ‘Leadership in Sustainable Enterprises’ and ‘Applied Sustainability Project’. The curriculum emphasises the integration of theory and practice, enabling learners to apply sustainability concepts to real-world scenarios. Throughout the programme, learners are provided with opportunities to participate in fieldwork, internships, and case studies, allowing them to gain practical experience and develop critical thinking and problem-solving skills. </w:t>
            </w:r>
          </w:p>
          <w:p w14:paraId="4BAA1ED9" w14:textId="77777777" w:rsidR="00F060AB" w:rsidRPr="003546AE" w:rsidRDefault="00BA1AB4" w:rsidP="00BA1AB4">
            <w:pPr>
              <w:spacing w:line="240" w:lineRule="auto"/>
              <w:rPr>
                <w:rFonts w:eastAsia="Times New Roman" w:cstheme="minorHAnsi"/>
              </w:rPr>
            </w:pPr>
            <w:r>
              <w:t>This programme also emphasises the development of transferable skills, including effective communication, teamwork, project management, and analytical thinking. These skills are essential for graduates to navigate complex sustainability challenges and work collaboratively in multidisciplinary teams.</w:t>
            </w:r>
          </w:p>
        </w:tc>
      </w:tr>
      <w:tr w:rsidR="00F060AB" w:rsidRPr="003546AE" w14:paraId="1B1C969D" w14:textId="77777777" w:rsidTr="00BA1AB4">
        <w:tc>
          <w:tcPr>
            <w:tcW w:w="8102" w:type="dxa"/>
            <w:gridSpan w:val="2"/>
            <w:shd w:val="clear" w:color="auto" w:fill="D9E2F3" w:themeFill="accent1" w:themeFillTint="33"/>
          </w:tcPr>
          <w:p w14:paraId="198109D5"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Summary of specifications for teaching staff</w:t>
            </w:r>
          </w:p>
        </w:tc>
        <w:tc>
          <w:tcPr>
            <w:tcW w:w="970" w:type="dxa"/>
            <w:shd w:val="clear" w:color="auto" w:fill="D9E2F3" w:themeFill="accent1" w:themeFillTint="33"/>
          </w:tcPr>
          <w:p w14:paraId="0662E5F5"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WTE</w:t>
            </w:r>
          </w:p>
        </w:tc>
      </w:tr>
      <w:tr w:rsidR="00F060AB" w:rsidRPr="003546AE" w14:paraId="4B34FFD3" w14:textId="77777777" w:rsidTr="00BA1AB4">
        <w:tc>
          <w:tcPr>
            <w:tcW w:w="8102" w:type="dxa"/>
            <w:gridSpan w:val="2"/>
            <w:shd w:val="clear" w:color="auto" w:fill="auto"/>
          </w:tcPr>
          <w:p w14:paraId="32CAB7C3" w14:textId="77777777" w:rsidR="00F060AB" w:rsidRPr="003546AE" w:rsidRDefault="00F060AB" w:rsidP="00884798">
            <w:pPr>
              <w:spacing w:line="240" w:lineRule="auto"/>
              <w:rPr>
                <w:rFonts w:eastAsia="Times New Roman" w:cstheme="minorHAnsi"/>
              </w:rPr>
            </w:pPr>
          </w:p>
        </w:tc>
        <w:tc>
          <w:tcPr>
            <w:tcW w:w="970" w:type="dxa"/>
            <w:shd w:val="clear" w:color="auto" w:fill="auto"/>
          </w:tcPr>
          <w:p w14:paraId="25F88C8F" w14:textId="77777777" w:rsidR="00F060AB" w:rsidRPr="003546AE" w:rsidRDefault="00F060AB" w:rsidP="00884798">
            <w:pPr>
              <w:spacing w:line="240" w:lineRule="auto"/>
              <w:jc w:val="center"/>
              <w:rPr>
                <w:rFonts w:eastAsia="Times New Roman" w:cstheme="minorHAnsi"/>
              </w:rPr>
            </w:pPr>
          </w:p>
        </w:tc>
      </w:tr>
      <w:tr w:rsidR="00BA1AB4" w14:paraId="07F86042" w14:textId="77777777" w:rsidTr="00BA1AB4">
        <w:tc>
          <w:tcPr>
            <w:tcW w:w="8102" w:type="dxa"/>
            <w:gridSpan w:val="2"/>
            <w:tcBorders>
              <w:top w:val="single" w:sz="4" w:space="0" w:color="auto"/>
              <w:left w:val="single" w:sz="4" w:space="0" w:color="auto"/>
              <w:bottom w:val="single" w:sz="4" w:space="0" w:color="auto"/>
              <w:right w:val="single" w:sz="4" w:space="0" w:color="auto"/>
            </w:tcBorders>
            <w:shd w:val="clear" w:color="auto" w:fill="auto"/>
          </w:tcPr>
          <w:p w14:paraId="4B470C21" w14:textId="77777777" w:rsidR="00BA1AB4" w:rsidRPr="00BA1AB4" w:rsidRDefault="00BA1AB4" w:rsidP="00BA1AB4">
            <w:pPr>
              <w:spacing w:line="240" w:lineRule="auto"/>
              <w:rPr>
                <w:rFonts w:eastAsia="Times New Roman" w:cstheme="minorHAnsi"/>
              </w:rPr>
            </w:pPr>
            <w:r w:rsidRPr="00BA1AB4">
              <w:rPr>
                <w:rFonts w:eastAsia="Times New Roman" w:cstheme="minorHAnsi"/>
              </w:rPr>
              <w:lastRenderedPageBreak/>
              <w:t>Lecturing staff will have a minimum of a Level 9 Masters in the following areas:</w:t>
            </w:r>
          </w:p>
          <w:p w14:paraId="7FA93CF4"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Sustainability Management</w:t>
            </w:r>
          </w:p>
          <w:p w14:paraId="1A945D38"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Business </w:t>
            </w:r>
          </w:p>
          <w:p w14:paraId="48C8FB7E"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Human Resource Management </w:t>
            </w:r>
          </w:p>
          <w:p w14:paraId="6164FBEB"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Law </w:t>
            </w:r>
          </w:p>
          <w:p w14:paraId="7A215CD4"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Accounting and/or Finance </w:t>
            </w:r>
          </w:p>
          <w:p w14:paraId="6CF337E2"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Management </w:t>
            </w:r>
          </w:p>
          <w:p w14:paraId="49B3D781"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Marketing </w:t>
            </w:r>
          </w:p>
          <w:p w14:paraId="135F5A31"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Digital Marketing </w:t>
            </w:r>
          </w:p>
          <w:p w14:paraId="4C13B39C" w14:textId="77777777" w:rsidR="00BA1AB4" w:rsidRPr="00BA1AB4" w:rsidRDefault="00BA1AB4" w:rsidP="00BA1AB4">
            <w:pPr>
              <w:numPr>
                <w:ilvl w:val="0"/>
                <w:numId w:val="46"/>
              </w:numPr>
              <w:spacing w:after="0" w:line="240" w:lineRule="auto"/>
              <w:ind w:right="112"/>
              <w:jc w:val="both"/>
              <w:rPr>
                <w:rFonts w:eastAsia="Times New Roman" w:cstheme="minorHAnsi"/>
              </w:rPr>
            </w:pPr>
            <w:r w:rsidRPr="00BA1AB4">
              <w:rPr>
                <w:rFonts w:eastAsia="Times New Roman" w:cstheme="minorHAnsi"/>
              </w:rPr>
              <w:t xml:space="preserve">Economics </w:t>
            </w:r>
          </w:p>
          <w:p w14:paraId="2ADE4F26" w14:textId="77777777" w:rsidR="00BA1AB4" w:rsidRPr="00BA1AB4" w:rsidRDefault="00BA1AB4" w:rsidP="00BA1AB4">
            <w:pPr>
              <w:numPr>
                <w:ilvl w:val="0"/>
                <w:numId w:val="46"/>
              </w:numPr>
              <w:spacing w:line="240" w:lineRule="auto"/>
              <w:ind w:right="112"/>
              <w:jc w:val="both"/>
              <w:rPr>
                <w:rFonts w:eastAsia="Times New Roman" w:cstheme="minorHAnsi"/>
              </w:rPr>
            </w:pPr>
            <w:r w:rsidRPr="00BA1AB4">
              <w:rPr>
                <w:rFonts w:eastAsia="Times New Roman" w:cstheme="minorHAnsi"/>
              </w:rPr>
              <w:t>ICT</w:t>
            </w:r>
          </w:p>
          <w:p w14:paraId="2D8F38BA" w14:textId="77777777" w:rsidR="00BA1AB4" w:rsidRPr="00BA1AB4" w:rsidRDefault="00BA1AB4" w:rsidP="00BA1AB4">
            <w:pPr>
              <w:spacing w:line="240" w:lineRule="auto"/>
              <w:rPr>
                <w:rFonts w:eastAsia="Times New Roman" w:cstheme="minorHAnsi"/>
              </w:rPr>
            </w:pPr>
            <w:r w:rsidRPr="00BA1AB4">
              <w:rPr>
                <w:rFonts w:eastAsia="Times New Roman" w:cstheme="minorHAnsi"/>
              </w:rPr>
              <w:t xml:space="preserve">Individuals with Level 8 honours </w:t>
            </w:r>
            <w:proofErr w:type="gramStart"/>
            <w:r w:rsidRPr="00BA1AB4">
              <w:rPr>
                <w:rFonts w:eastAsia="Times New Roman" w:cstheme="minorHAnsi"/>
              </w:rPr>
              <w:t>bachelor</w:t>
            </w:r>
            <w:proofErr w:type="gramEnd"/>
            <w:r w:rsidRPr="00BA1AB4">
              <w:rPr>
                <w:rFonts w:eastAsia="Times New Roman" w:cstheme="minorHAnsi"/>
              </w:rPr>
              <w:t xml:space="preserve"> degrees in the above disciplines, who are exceptionally qualified by virtue of significant senior industry experience may also be considered.</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7FFBD4" w14:textId="77777777" w:rsidR="00BA1AB4" w:rsidRPr="00BA1AB4" w:rsidRDefault="00BA1AB4" w:rsidP="00BA1AB4">
            <w:pPr>
              <w:spacing w:line="240" w:lineRule="auto"/>
              <w:jc w:val="center"/>
              <w:rPr>
                <w:rFonts w:eastAsia="Times New Roman" w:cstheme="minorHAnsi"/>
              </w:rPr>
            </w:pPr>
            <w:r w:rsidRPr="00BA1AB4">
              <w:rPr>
                <w:rFonts w:eastAsia="Times New Roman" w:cstheme="minorHAnsi"/>
              </w:rPr>
              <w:t>573 contact hours in Year 1</w:t>
            </w:r>
          </w:p>
          <w:p w14:paraId="4AECE010" w14:textId="77777777" w:rsidR="00BA1AB4" w:rsidRPr="00BA1AB4" w:rsidRDefault="00BA1AB4" w:rsidP="00BA1AB4">
            <w:pPr>
              <w:spacing w:line="240" w:lineRule="auto"/>
              <w:jc w:val="center"/>
              <w:rPr>
                <w:rFonts w:eastAsia="Times New Roman" w:cstheme="minorHAnsi"/>
              </w:rPr>
            </w:pPr>
            <w:r w:rsidRPr="00BA1AB4">
              <w:rPr>
                <w:rFonts w:eastAsia="Times New Roman" w:cstheme="minorHAnsi"/>
              </w:rPr>
              <w:t>576/500 = 1.15</w:t>
            </w:r>
          </w:p>
          <w:p w14:paraId="7C5C9CCD" w14:textId="77777777" w:rsidR="00BA1AB4" w:rsidRPr="00BA1AB4" w:rsidRDefault="00BA1AB4" w:rsidP="00BA1AB4">
            <w:pPr>
              <w:spacing w:line="240" w:lineRule="auto"/>
              <w:jc w:val="center"/>
              <w:rPr>
                <w:rFonts w:eastAsia="Times New Roman" w:cstheme="minorHAnsi"/>
              </w:rPr>
            </w:pPr>
            <w:r w:rsidRPr="00BA1AB4">
              <w:rPr>
                <w:rFonts w:eastAsia="Times New Roman" w:cstheme="minorHAnsi"/>
              </w:rPr>
              <w:t>1.15 x 1.64 = 1.89</w:t>
            </w:r>
          </w:p>
        </w:tc>
      </w:tr>
      <w:tr w:rsidR="00BA1AB4" w14:paraId="2FAE782B" w14:textId="77777777" w:rsidTr="00BA1AB4">
        <w:tc>
          <w:tcPr>
            <w:tcW w:w="8102" w:type="dxa"/>
            <w:gridSpan w:val="2"/>
            <w:tcBorders>
              <w:top w:val="single" w:sz="4" w:space="0" w:color="auto"/>
              <w:left w:val="single" w:sz="4" w:space="0" w:color="auto"/>
              <w:bottom w:val="single" w:sz="4" w:space="0" w:color="auto"/>
              <w:right w:val="single" w:sz="4" w:space="0" w:color="auto"/>
            </w:tcBorders>
            <w:shd w:val="clear" w:color="auto" w:fill="auto"/>
          </w:tcPr>
          <w:p w14:paraId="5E917A26" w14:textId="77777777" w:rsidR="00BA1AB4" w:rsidRPr="00BA1AB4" w:rsidRDefault="00BA1AB4" w:rsidP="00BA1AB4">
            <w:pPr>
              <w:spacing w:line="240" w:lineRule="auto"/>
              <w:rPr>
                <w:rFonts w:eastAsia="Times New Roman" w:cstheme="minorHAnsi"/>
              </w:rPr>
            </w:pPr>
            <w:r>
              <w:rPr>
                <w:rFonts w:eastAsia="Times New Roman" w:cstheme="minorHAnsi"/>
              </w:rPr>
              <w:t>Administration &amp; Support Staff s</w:t>
            </w:r>
            <w:r w:rsidRPr="00BA1AB4">
              <w:rPr>
                <w:rFonts w:eastAsia="Times New Roman" w:cstheme="minorHAnsi"/>
              </w:rPr>
              <w:t>uch as Library, Admissions, Student Experience, Finance etc. Experience and qualifications relevant to the role.</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E07EA29" w14:textId="77777777" w:rsidR="00BA1AB4" w:rsidRPr="00BA1AB4" w:rsidRDefault="00BA1AB4" w:rsidP="00BA1AB4">
            <w:pPr>
              <w:spacing w:line="240" w:lineRule="auto"/>
              <w:jc w:val="center"/>
              <w:rPr>
                <w:rFonts w:eastAsia="Times New Roman" w:cstheme="minorHAnsi"/>
              </w:rPr>
            </w:pPr>
            <w:r w:rsidRPr="00BA1AB4">
              <w:rPr>
                <w:rFonts w:eastAsia="Times New Roman" w:cstheme="minorHAnsi"/>
              </w:rPr>
              <w:t xml:space="preserve">0.64 </w:t>
            </w:r>
          </w:p>
          <w:p w14:paraId="60AEDF04" w14:textId="77777777" w:rsidR="00BA1AB4" w:rsidRPr="00BA1AB4" w:rsidRDefault="00BA1AB4" w:rsidP="00BA1AB4">
            <w:pPr>
              <w:spacing w:line="240" w:lineRule="auto"/>
              <w:jc w:val="center"/>
              <w:rPr>
                <w:rFonts w:eastAsia="Times New Roman" w:cstheme="minorHAnsi"/>
              </w:rPr>
            </w:pPr>
          </w:p>
        </w:tc>
      </w:tr>
      <w:tr w:rsidR="00BA1AB4" w14:paraId="5BF01727" w14:textId="77777777" w:rsidTr="00BA1AB4">
        <w:tc>
          <w:tcPr>
            <w:tcW w:w="8102" w:type="dxa"/>
            <w:gridSpan w:val="2"/>
            <w:tcBorders>
              <w:top w:val="single" w:sz="4" w:space="0" w:color="auto"/>
              <w:left w:val="single" w:sz="4" w:space="0" w:color="auto"/>
              <w:bottom w:val="single" w:sz="4" w:space="0" w:color="auto"/>
              <w:right w:val="single" w:sz="4" w:space="0" w:color="auto"/>
            </w:tcBorders>
            <w:shd w:val="clear" w:color="auto" w:fill="auto"/>
          </w:tcPr>
          <w:p w14:paraId="5344C9AF" w14:textId="77777777" w:rsidR="00BA1AB4" w:rsidRPr="00BA1AB4" w:rsidRDefault="00BA1AB4" w:rsidP="00BA1AB4">
            <w:pPr>
              <w:spacing w:line="240" w:lineRule="auto"/>
              <w:rPr>
                <w:rFonts w:eastAsia="Times New Roman" w:cstheme="minorHAnsi"/>
              </w:rPr>
            </w:pPr>
            <w:r w:rsidRPr="00BA1AB4">
              <w:rPr>
                <w:rFonts w:eastAsia="Times New Roman" w:cstheme="minorHAnsi"/>
              </w:rPr>
              <w:t xml:space="preserve">The Academic Director for this programme will have a minimum of a NFQ Level 9 Postgraduate Diploma or </w:t>
            </w:r>
            <w:proofErr w:type="gramStart"/>
            <w:r w:rsidRPr="00BA1AB4">
              <w:rPr>
                <w:rFonts w:eastAsia="Times New Roman" w:cstheme="minorHAnsi"/>
              </w:rPr>
              <w:t>Masters</w:t>
            </w:r>
            <w:proofErr w:type="gramEnd"/>
            <w:r w:rsidRPr="00BA1AB4">
              <w:rPr>
                <w:rFonts w:eastAsia="Times New Roman" w:cstheme="minorHAnsi"/>
              </w:rPr>
              <w:t xml:space="preserve"> qualification in Business, Supply Chain, Technology, IT, or a related field or related areas along with programme management/ academic leadership experience.</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0FA2408" w14:textId="77777777" w:rsidR="00BA1AB4" w:rsidRPr="00BA1AB4" w:rsidRDefault="00BA1AB4" w:rsidP="00BA1AB4">
            <w:pPr>
              <w:spacing w:line="240" w:lineRule="auto"/>
              <w:jc w:val="center"/>
              <w:rPr>
                <w:rFonts w:eastAsia="Times New Roman" w:cstheme="minorHAnsi"/>
              </w:rPr>
            </w:pPr>
            <w:r w:rsidRPr="00BA1AB4">
              <w:rPr>
                <w:rFonts w:eastAsia="Times New Roman" w:cstheme="minorHAnsi"/>
              </w:rPr>
              <w:t>0.1</w:t>
            </w:r>
          </w:p>
          <w:p w14:paraId="6744F822" w14:textId="77777777" w:rsidR="00BA1AB4" w:rsidRPr="00BA1AB4" w:rsidRDefault="00BA1AB4" w:rsidP="00BA1AB4">
            <w:pPr>
              <w:spacing w:line="240" w:lineRule="auto"/>
              <w:jc w:val="center"/>
              <w:rPr>
                <w:rFonts w:eastAsia="Times New Roman" w:cstheme="minorHAnsi"/>
              </w:rPr>
            </w:pPr>
          </w:p>
        </w:tc>
      </w:tr>
      <w:tr w:rsidR="00BA1AB4" w14:paraId="16C8E9A3" w14:textId="77777777" w:rsidTr="00BA1AB4">
        <w:tc>
          <w:tcPr>
            <w:tcW w:w="8102" w:type="dxa"/>
            <w:gridSpan w:val="2"/>
            <w:tcBorders>
              <w:top w:val="single" w:sz="4" w:space="0" w:color="auto"/>
              <w:left w:val="single" w:sz="4" w:space="0" w:color="auto"/>
              <w:bottom w:val="single" w:sz="4" w:space="0" w:color="auto"/>
              <w:right w:val="single" w:sz="4" w:space="0" w:color="auto"/>
            </w:tcBorders>
            <w:shd w:val="clear" w:color="auto" w:fill="auto"/>
          </w:tcPr>
          <w:p w14:paraId="24B5151A" w14:textId="77777777" w:rsidR="00BA1AB4" w:rsidRPr="00BA1AB4" w:rsidRDefault="00BA1AB4" w:rsidP="00BA1AB4">
            <w:pPr>
              <w:spacing w:line="240" w:lineRule="auto"/>
              <w:rPr>
                <w:rFonts w:eastAsia="Times New Roman" w:cstheme="minorHAnsi"/>
              </w:rPr>
            </w:pPr>
            <w:r w:rsidRPr="00BA1AB4">
              <w:rPr>
                <w:rFonts w:eastAsia="Times New Roman" w:cstheme="minorHAnsi"/>
              </w:rPr>
              <w:t>The Assistant Academic Director has responsibility of working with the Academic Director across all elements of programme development and delivery. They are responsible for overseeing programme team meetings and are a direct point of contact for students. They work to ensure all programmes developed and run are of a high academic standard.</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1F7496E" w14:textId="77777777" w:rsidR="00BA1AB4" w:rsidRPr="00BA1AB4" w:rsidRDefault="00BA1AB4" w:rsidP="00BA1AB4">
            <w:pPr>
              <w:spacing w:line="240" w:lineRule="auto"/>
              <w:jc w:val="center"/>
              <w:rPr>
                <w:rFonts w:eastAsia="Times New Roman" w:cstheme="minorHAnsi"/>
              </w:rPr>
            </w:pPr>
            <w:r w:rsidRPr="00BA1AB4">
              <w:rPr>
                <w:rFonts w:eastAsia="Times New Roman" w:cstheme="minorHAnsi"/>
              </w:rPr>
              <w:t>0.1</w:t>
            </w:r>
          </w:p>
        </w:tc>
      </w:tr>
      <w:tr w:rsidR="00BA1AB4" w14:paraId="3306B1C1" w14:textId="77777777" w:rsidTr="00BA1AB4">
        <w:tc>
          <w:tcPr>
            <w:tcW w:w="8102" w:type="dxa"/>
            <w:gridSpan w:val="2"/>
            <w:tcBorders>
              <w:top w:val="single" w:sz="4" w:space="0" w:color="auto"/>
              <w:left w:val="single" w:sz="4" w:space="0" w:color="auto"/>
              <w:bottom w:val="single" w:sz="4" w:space="0" w:color="auto"/>
              <w:right w:val="single" w:sz="4" w:space="0" w:color="auto"/>
            </w:tcBorders>
            <w:shd w:val="clear" w:color="auto" w:fill="auto"/>
          </w:tcPr>
          <w:p w14:paraId="34B7E28A" w14:textId="77777777" w:rsidR="00BA1AB4" w:rsidRPr="00BA1AB4" w:rsidRDefault="00BA1AB4" w:rsidP="00BA1AB4">
            <w:pPr>
              <w:spacing w:line="240" w:lineRule="auto"/>
              <w:rPr>
                <w:rFonts w:eastAsia="Times New Roman" w:cstheme="minorHAnsi"/>
              </w:rPr>
            </w:pPr>
            <w:r w:rsidRPr="00BA1AB4">
              <w:rPr>
                <w:rFonts w:eastAsia="Times New Roman" w:cstheme="minorHAnsi"/>
              </w:rPr>
              <w:t xml:space="preserve">The Programme Level Manager provides professional leadership and management for an allocated subject area </w:t>
            </w:r>
            <w:proofErr w:type="gramStart"/>
            <w:r w:rsidRPr="00BA1AB4">
              <w:rPr>
                <w:rFonts w:eastAsia="Times New Roman" w:cstheme="minorHAnsi"/>
              </w:rPr>
              <w:t>in order to</w:t>
            </w:r>
            <w:proofErr w:type="gramEnd"/>
            <w:r w:rsidRPr="00BA1AB4">
              <w:rPr>
                <w:rFonts w:eastAsia="Times New Roman" w:cstheme="minorHAnsi"/>
              </w:rPr>
              <w:t xml:space="preserve"> facilitate teaching and learning and to secure effective use of resources. The key responsibility of the Programme Level Manager is the management and delivery of the programme(s) for which they hold responsibility. This includes undertaking teaching duties as appropriate to the requirements of a programme and consistent with the area(s) of expertise. Keeping up to date with teaching and learning developments and being alert to best practice. Providing guidance to colleagues on content, methodology and resources regarding the subject area and answering subject specific queries from learners.</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D7A9730" w14:textId="77777777" w:rsidR="00BA1AB4" w:rsidRPr="00BA1AB4" w:rsidRDefault="00BA1AB4" w:rsidP="00BA1AB4">
            <w:pPr>
              <w:spacing w:line="240" w:lineRule="auto"/>
              <w:jc w:val="center"/>
              <w:rPr>
                <w:rFonts w:eastAsia="Times New Roman" w:cstheme="minorHAnsi"/>
              </w:rPr>
            </w:pPr>
            <w:r w:rsidRPr="00BA1AB4">
              <w:rPr>
                <w:rFonts w:eastAsia="Times New Roman" w:cstheme="minorHAnsi"/>
              </w:rPr>
              <w:t>0.1</w:t>
            </w:r>
          </w:p>
        </w:tc>
      </w:tr>
    </w:tbl>
    <w:p w14:paraId="22DDFE20" w14:textId="77777777" w:rsidR="00F060AB" w:rsidRPr="003546AE" w:rsidRDefault="00F060AB" w:rsidP="00F060AB">
      <w:pPr>
        <w:rPr>
          <w:rFonts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393"/>
      </w:tblGrid>
      <w:tr w:rsidR="00F060AB" w:rsidRPr="003546AE" w14:paraId="7D8F21FE" w14:textId="77777777" w:rsidTr="00884798">
        <w:tc>
          <w:tcPr>
            <w:tcW w:w="6679" w:type="dxa"/>
            <w:shd w:val="clear" w:color="auto" w:fill="D9E2F3" w:themeFill="accent1" w:themeFillTint="33"/>
          </w:tcPr>
          <w:p w14:paraId="396AD044"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Learning Activity</w:t>
            </w:r>
          </w:p>
        </w:tc>
        <w:tc>
          <w:tcPr>
            <w:tcW w:w="2393" w:type="dxa"/>
            <w:shd w:val="clear" w:color="auto" w:fill="D9E2F3" w:themeFill="accent1" w:themeFillTint="33"/>
          </w:tcPr>
          <w:p w14:paraId="51C494D9" w14:textId="77777777" w:rsidR="00F060AB" w:rsidRPr="003546AE" w:rsidRDefault="00F060AB" w:rsidP="00884798">
            <w:pPr>
              <w:spacing w:after="0" w:line="240" w:lineRule="auto"/>
              <w:rPr>
                <w:rFonts w:eastAsia="Times New Roman" w:cstheme="minorHAnsi"/>
              </w:rPr>
            </w:pPr>
            <w:r w:rsidRPr="003546AE">
              <w:rPr>
                <w:rFonts w:eastAsia="Times New Roman" w:cstheme="minorHAnsi"/>
                <w:b/>
              </w:rPr>
              <w:t>Ratio of learners to teaching staff</w:t>
            </w:r>
          </w:p>
        </w:tc>
      </w:tr>
      <w:tr w:rsidR="00F060AB" w:rsidRPr="00A43E31" w14:paraId="23275715" w14:textId="77777777" w:rsidTr="00884798">
        <w:tc>
          <w:tcPr>
            <w:tcW w:w="6679" w:type="dxa"/>
            <w:shd w:val="clear" w:color="auto" w:fill="FFFFFF" w:themeFill="background1"/>
          </w:tcPr>
          <w:p w14:paraId="77181351" w14:textId="77777777" w:rsidR="00F060AB" w:rsidRPr="003546AE" w:rsidRDefault="00BA1AB4" w:rsidP="00A43E31">
            <w:pPr>
              <w:spacing w:line="240" w:lineRule="auto"/>
              <w:rPr>
                <w:rFonts w:eastAsia="Times New Roman" w:cstheme="minorHAnsi"/>
              </w:rPr>
            </w:pPr>
            <w:r>
              <w:rPr>
                <w:rFonts w:eastAsia="Times New Roman" w:cstheme="minorHAnsi"/>
              </w:rPr>
              <w:t>Lecture classroom-based sessions</w:t>
            </w:r>
          </w:p>
        </w:tc>
        <w:tc>
          <w:tcPr>
            <w:tcW w:w="2393" w:type="dxa"/>
          </w:tcPr>
          <w:p w14:paraId="71AA08FA" w14:textId="77777777" w:rsidR="00F060AB" w:rsidRPr="003546AE" w:rsidRDefault="00BA1AB4" w:rsidP="00A43E31">
            <w:pPr>
              <w:spacing w:line="240" w:lineRule="auto"/>
              <w:rPr>
                <w:rFonts w:eastAsia="Times New Roman" w:cstheme="minorHAnsi"/>
              </w:rPr>
            </w:pPr>
            <w:r>
              <w:rPr>
                <w:rFonts w:eastAsia="Times New Roman" w:cstheme="minorHAnsi"/>
              </w:rPr>
              <w:t>1:150</w:t>
            </w:r>
          </w:p>
        </w:tc>
      </w:tr>
      <w:tr w:rsidR="00F060AB" w:rsidRPr="00A43E31" w14:paraId="72CDFB1D" w14:textId="77777777" w:rsidTr="00884798">
        <w:tc>
          <w:tcPr>
            <w:tcW w:w="6679" w:type="dxa"/>
            <w:shd w:val="clear" w:color="auto" w:fill="FFFFFF" w:themeFill="background1"/>
          </w:tcPr>
          <w:p w14:paraId="374488A3" w14:textId="77777777" w:rsidR="00F060AB" w:rsidRPr="003546AE" w:rsidRDefault="00BA1AB4" w:rsidP="00A43E31">
            <w:pPr>
              <w:spacing w:line="240" w:lineRule="auto"/>
              <w:rPr>
                <w:rFonts w:eastAsia="Times New Roman" w:cstheme="minorHAnsi"/>
              </w:rPr>
            </w:pPr>
            <w:r>
              <w:rPr>
                <w:rFonts w:eastAsia="Times New Roman" w:cstheme="minorHAnsi"/>
              </w:rPr>
              <w:t>Workshops</w:t>
            </w:r>
          </w:p>
        </w:tc>
        <w:tc>
          <w:tcPr>
            <w:tcW w:w="2393" w:type="dxa"/>
          </w:tcPr>
          <w:p w14:paraId="5B3A9E0B" w14:textId="77777777" w:rsidR="00F060AB" w:rsidRPr="003546AE" w:rsidRDefault="00BA1AB4" w:rsidP="00A43E31">
            <w:pPr>
              <w:spacing w:line="240" w:lineRule="auto"/>
              <w:rPr>
                <w:rFonts w:eastAsia="Times New Roman" w:cstheme="minorHAnsi"/>
              </w:rPr>
            </w:pPr>
            <w:r>
              <w:rPr>
                <w:rFonts w:eastAsia="Times New Roman" w:cstheme="minorHAnsi"/>
              </w:rPr>
              <w:t>1:25</w:t>
            </w:r>
          </w:p>
        </w:tc>
      </w:tr>
      <w:tr w:rsidR="00F060AB" w:rsidRPr="00A43E31" w14:paraId="0FD2A21C" w14:textId="77777777" w:rsidTr="00884798">
        <w:tc>
          <w:tcPr>
            <w:tcW w:w="6679" w:type="dxa"/>
            <w:shd w:val="clear" w:color="auto" w:fill="FFFFFF" w:themeFill="background1"/>
          </w:tcPr>
          <w:p w14:paraId="63276FAF" w14:textId="77777777" w:rsidR="00F060AB" w:rsidRPr="003546AE" w:rsidRDefault="00BA1AB4" w:rsidP="00A43E31">
            <w:pPr>
              <w:spacing w:line="240" w:lineRule="auto"/>
              <w:rPr>
                <w:rFonts w:eastAsia="Times New Roman" w:cstheme="minorHAnsi"/>
              </w:rPr>
            </w:pPr>
            <w:r>
              <w:rPr>
                <w:rFonts w:eastAsia="Times New Roman" w:cstheme="minorHAnsi"/>
              </w:rPr>
              <w:t>Practical lab sessions</w:t>
            </w:r>
          </w:p>
        </w:tc>
        <w:tc>
          <w:tcPr>
            <w:tcW w:w="2393" w:type="dxa"/>
          </w:tcPr>
          <w:p w14:paraId="7AF478FE" w14:textId="77777777" w:rsidR="00F060AB" w:rsidRPr="003546AE" w:rsidRDefault="00BA1AB4" w:rsidP="00A43E31">
            <w:pPr>
              <w:spacing w:line="240" w:lineRule="auto"/>
              <w:rPr>
                <w:rFonts w:eastAsia="Times New Roman" w:cstheme="minorHAnsi"/>
              </w:rPr>
            </w:pPr>
            <w:r>
              <w:rPr>
                <w:rFonts w:eastAsia="Times New Roman" w:cstheme="minorHAnsi"/>
              </w:rPr>
              <w:t>1:35</w:t>
            </w:r>
          </w:p>
        </w:tc>
      </w:tr>
      <w:tr w:rsidR="00BA1AB4" w:rsidRPr="00A43E31" w14:paraId="11AE0888" w14:textId="77777777" w:rsidTr="00884798">
        <w:tc>
          <w:tcPr>
            <w:tcW w:w="6679" w:type="dxa"/>
            <w:shd w:val="clear" w:color="auto" w:fill="FFFFFF" w:themeFill="background1"/>
          </w:tcPr>
          <w:p w14:paraId="1EA1CD23" w14:textId="77777777" w:rsidR="00BA1AB4" w:rsidRPr="003546AE" w:rsidRDefault="00BA1AB4" w:rsidP="00A43E31">
            <w:pPr>
              <w:spacing w:line="240" w:lineRule="auto"/>
              <w:rPr>
                <w:rFonts w:eastAsia="Times New Roman" w:cstheme="minorHAnsi"/>
              </w:rPr>
            </w:pPr>
            <w:r>
              <w:rPr>
                <w:rFonts w:eastAsia="Times New Roman" w:cstheme="minorHAnsi"/>
              </w:rPr>
              <w:t>Online class (broadcast live)</w:t>
            </w:r>
          </w:p>
        </w:tc>
        <w:tc>
          <w:tcPr>
            <w:tcW w:w="2393" w:type="dxa"/>
          </w:tcPr>
          <w:p w14:paraId="40477DB3" w14:textId="77777777" w:rsidR="00BA1AB4" w:rsidRPr="003546AE" w:rsidRDefault="00BA1AB4" w:rsidP="00A43E31">
            <w:pPr>
              <w:spacing w:line="240" w:lineRule="auto"/>
              <w:rPr>
                <w:rFonts w:eastAsia="Times New Roman" w:cstheme="minorHAnsi"/>
              </w:rPr>
            </w:pPr>
            <w:r>
              <w:rPr>
                <w:rFonts w:eastAsia="Times New Roman" w:cstheme="minorHAnsi"/>
              </w:rPr>
              <w:t>1:150</w:t>
            </w:r>
          </w:p>
        </w:tc>
      </w:tr>
      <w:tr w:rsidR="00BA1AB4" w:rsidRPr="00A43E31" w14:paraId="529354D8" w14:textId="77777777" w:rsidTr="00884798">
        <w:tc>
          <w:tcPr>
            <w:tcW w:w="6679" w:type="dxa"/>
            <w:shd w:val="clear" w:color="auto" w:fill="FFFFFF" w:themeFill="background1"/>
          </w:tcPr>
          <w:p w14:paraId="5C8A0E57" w14:textId="77777777" w:rsidR="00BA1AB4" w:rsidRPr="003546AE" w:rsidRDefault="00BA1AB4" w:rsidP="00A43E31">
            <w:pPr>
              <w:spacing w:line="240" w:lineRule="auto"/>
              <w:rPr>
                <w:rFonts w:eastAsia="Times New Roman" w:cstheme="minorHAnsi"/>
              </w:rPr>
            </w:pPr>
            <w:r>
              <w:rPr>
                <w:rFonts w:eastAsia="Times New Roman" w:cstheme="minorHAnsi"/>
              </w:rPr>
              <w:t>Online tutorial (interactive)</w:t>
            </w:r>
          </w:p>
        </w:tc>
        <w:tc>
          <w:tcPr>
            <w:tcW w:w="2393" w:type="dxa"/>
          </w:tcPr>
          <w:p w14:paraId="3754FDA4" w14:textId="77777777" w:rsidR="00BA1AB4" w:rsidRPr="003546AE" w:rsidRDefault="00BA1AB4" w:rsidP="00A43E31">
            <w:pPr>
              <w:spacing w:line="240" w:lineRule="auto"/>
              <w:rPr>
                <w:rFonts w:eastAsia="Times New Roman" w:cstheme="minorHAnsi"/>
              </w:rPr>
            </w:pPr>
            <w:r>
              <w:rPr>
                <w:rFonts w:eastAsia="Times New Roman" w:cstheme="minorHAnsi"/>
              </w:rPr>
              <w:t>1:25</w:t>
            </w:r>
          </w:p>
        </w:tc>
      </w:tr>
      <w:tr w:rsidR="00BA1AB4" w:rsidRPr="00A43E31" w14:paraId="077FEF70" w14:textId="77777777" w:rsidTr="00884798">
        <w:tc>
          <w:tcPr>
            <w:tcW w:w="6679" w:type="dxa"/>
            <w:shd w:val="clear" w:color="auto" w:fill="FFFFFF" w:themeFill="background1"/>
          </w:tcPr>
          <w:p w14:paraId="792ABB41" w14:textId="77777777" w:rsidR="00BA1AB4" w:rsidRPr="003546AE" w:rsidRDefault="00BA1AB4" w:rsidP="00A43E31">
            <w:pPr>
              <w:spacing w:line="240" w:lineRule="auto"/>
              <w:rPr>
                <w:rFonts w:eastAsia="Times New Roman" w:cstheme="minorHAnsi"/>
              </w:rPr>
            </w:pPr>
            <w:r>
              <w:rPr>
                <w:rFonts w:eastAsia="Times New Roman" w:cstheme="minorHAnsi"/>
              </w:rPr>
              <w:lastRenderedPageBreak/>
              <w:t>Asynchronous</w:t>
            </w:r>
          </w:p>
        </w:tc>
        <w:tc>
          <w:tcPr>
            <w:tcW w:w="2393" w:type="dxa"/>
          </w:tcPr>
          <w:p w14:paraId="775EB62E" w14:textId="77777777" w:rsidR="00BA1AB4" w:rsidRPr="003546AE" w:rsidRDefault="00BA1AB4" w:rsidP="00A43E31">
            <w:pPr>
              <w:spacing w:line="240" w:lineRule="auto"/>
              <w:rPr>
                <w:rFonts w:eastAsia="Times New Roman" w:cstheme="minorHAnsi"/>
              </w:rPr>
            </w:pPr>
            <w:r>
              <w:rPr>
                <w:rFonts w:eastAsia="Times New Roman" w:cstheme="minorHAnsi"/>
              </w:rPr>
              <w:t>N/A</w:t>
            </w:r>
          </w:p>
        </w:tc>
      </w:tr>
    </w:tbl>
    <w:p w14:paraId="52113E61" w14:textId="77777777" w:rsidR="00F060AB" w:rsidRDefault="00F060A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60AB" w:rsidRPr="003546AE" w14:paraId="17FF7AA7" w14:textId="77777777" w:rsidTr="00884798">
        <w:tc>
          <w:tcPr>
            <w:tcW w:w="9072" w:type="dxa"/>
            <w:shd w:val="clear" w:color="auto" w:fill="FFFFFF" w:themeFill="background1"/>
          </w:tcPr>
          <w:p w14:paraId="7A92ECE5" w14:textId="77777777" w:rsidR="00F060AB" w:rsidRPr="003546AE" w:rsidRDefault="00F060AB" w:rsidP="00884798">
            <w:pPr>
              <w:spacing w:after="0" w:line="240" w:lineRule="auto"/>
              <w:rPr>
                <w:rFonts w:eastAsia="Times New Roman" w:cstheme="minorHAnsi"/>
              </w:rPr>
            </w:pPr>
            <w:r w:rsidRPr="003546AE">
              <w:rPr>
                <w:rFonts w:eastAsia="Times New Roman" w:cstheme="minorHAnsi"/>
                <w:b/>
                <w:bCs/>
              </w:rPr>
              <w:t>Panel Commentary on programme outline and staffing</w:t>
            </w:r>
            <w:r w:rsidRPr="003546AE">
              <w:rPr>
                <w:rFonts w:eastAsia="Times New Roman" w:cstheme="minorHAnsi"/>
              </w:rPr>
              <w:t>:</w:t>
            </w:r>
          </w:p>
          <w:p w14:paraId="71970F57" w14:textId="77777777" w:rsidR="00F060AB" w:rsidRPr="003546AE" w:rsidRDefault="00F060AB" w:rsidP="00884798">
            <w:pPr>
              <w:spacing w:after="0" w:line="240" w:lineRule="auto"/>
              <w:rPr>
                <w:rFonts w:eastAsia="Times New Roman" w:cstheme="minorHAnsi"/>
              </w:rPr>
            </w:pPr>
          </w:p>
          <w:p w14:paraId="4B346A13" w14:textId="77777777" w:rsidR="00F060AB" w:rsidRPr="003546AE" w:rsidRDefault="00F060AB" w:rsidP="00884798">
            <w:pPr>
              <w:spacing w:after="0" w:line="240" w:lineRule="auto"/>
              <w:rPr>
                <w:rFonts w:eastAsia="Times New Roman" w:cstheme="minorHAnsi"/>
              </w:rPr>
            </w:pPr>
          </w:p>
          <w:p w14:paraId="34D64347" w14:textId="77777777" w:rsidR="00F060AB" w:rsidRPr="003546AE" w:rsidRDefault="00BA1AB4" w:rsidP="00884798">
            <w:pPr>
              <w:spacing w:after="0" w:line="240" w:lineRule="auto"/>
              <w:rPr>
                <w:rFonts w:eastAsia="Times New Roman" w:cstheme="minorHAnsi"/>
              </w:rPr>
            </w:pPr>
            <w:r>
              <w:rPr>
                <w:rFonts w:eastAsia="Times New Roman" w:cstheme="minorHAnsi"/>
              </w:rPr>
              <w:t xml:space="preserve">The panel </w:t>
            </w:r>
            <w:r w:rsidR="00E76DF8">
              <w:rPr>
                <w:rFonts w:eastAsia="Times New Roman" w:cstheme="minorHAnsi"/>
              </w:rPr>
              <w:t>is of the view that the resourcing of sustainability faculty should be greater, given the volume of sustainability material on this programme.</w:t>
            </w:r>
          </w:p>
          <w:p w14:paraId="1ADFD59C" w14:textId="77777777" w:rsidR="00F060AB" w:rsidRPr="003546AE" w:rsidRDefault="00F060AB" w:rsidP="00884798">
            <w:pPr>
              <w:spacing w:after="0" w:line="240" w:lineRule="auto"/>
              <w:rPr>
                <w:rFonts w:eastAsia="Times New Roman" w:cstheme="minorHAnsi"/>
              </w:rPr>
            </w:pPr>
          </w:p>
          <w:p w14:paraId="18127AD8" w14:textId="77777777" w:rsidR="00F060AB" w:rsidRPr="003546AE" w:rsidRDefault="00F060AB" w:rsidP="00884798">
            <w:pPr>
              <w:spacing w:after="0" w:line="240" w:lineRule="auto"/>
              <w:rPr>
                <w:rFonts w:eastAsia="Times New Roman" w:cstheme="minorHAnsi"/>
              </w:rPr>
            </w:pPr>
          </w:p>
        </w:tc>
      </w:tr>
    </w:tbl>
    <w:p w14:paraId="3F110567" w14:textId="77777777" w:rsidR="00F060AB" w:rsidRPr="003546AE" w:rsidRDefault="00F060AB" w:rsidP="00F060AB">
      <w:pPr>
        <w:spacing w:after="0" w:line="240" w:lineRule="auto"/>
        <w:rPr>
          <w:rFonts w:eastAsia="Times New Roman" w:cstheme="minorHAnsi"/>
        </w:rPr>
      </w:pPr>
    </w:p>
    <w:p w14:paraId="0B0904C2" w14:textId="77777777" w:rsidR="00F060AB" w:rsidRPr="003546AE" w:rsidRDefault="00F060AB" w:rsidP="00F060AB">
      <w:pPr>
        <w:spacing w:after="0" w:line="240" w:lineRule="auto"/>
        <w:rPr>
          <w:rFonts w:eastAsia="Times New Roman"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095"/>
        <w:gridCol w:w="1446"/>
      </w:tblGrid>
      <w:tr w:rsidR="00F060AB" w:rsidRPr="003546AE" w14:paraId="78AA2E12" w14:textId="77777777" w:rsidTr="00884798">
        <w:tc>
          <w:tcPr>
            <w:tcW w:w="9072" w:type="dxa"/>
            <w:gridSpan w:val="3"/>
            <w:shd w:val="clear" w:color="auto" w:fill="D9E2F3" w:themeFill="accent1" w:themeFillTint="33"/>
          </w:tcPr>
          <w:p w14:paraId="74082CC3"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Programmes being replaced (applicable to applications for revalidation)</w:t>
            </w:r>
          </w:p>
        </w:tc>
      </w:tr>
      <w:tr w:rsidR="00F060AB" w:rsidRPr="003546AE" w14:paraId="59F1D6CE" w14:textId="77777777" w:rsidTr="00884798">
        <w:tc>
          <w:tcPr>
            <w:tcW w:w="1531" w:type="dxa"/>
            <w:shd w:val="clear" w:color="auto" w:fill="D9E2F3" w:themeFill="accent1" w:themeFillTint="33"/>
          </w:tcPr>
          <w:p w14:paraId="33B664D9"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Code</w:t>
            </w:r>
          </w:p>
        </w:tc>
        <w:tc>
          <w:tcPr>
            <w:tcW w:w="6095" w:type="dxa"/>
            <w:shd w:val="clear" w:color="auto" w:fill="D9E2F3" w:themeFill="accent1" w:themeFillTint="33"/>
          </w:tcPr>
          <w:p w14:paraId="7747997E"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Title</w:t>
            </w:r>
          </w:p>
        </w:tc>
        <w:tc>
          <w:tcPr>
            <w:tcW w:w="1446" w:type="dxa"/>
            <w:shd w:val="clear" w:color="auto" w:fill="D9E2F3" w:themeFill="accent1" w:themeFillTint="33"/>
          </w:tcPr>
          <w:p w14:paraId="10D86D9D" w14:textId="77777777" w:rsidR="00F060AB" w:rsidRPr="003546AE" w:rsidRDefault="00F060AB" w:rsidP="00884798">
            <w:pPr>
              <w:spacing w:after="0" w:line="240" w:lineRule="auto"/>
              <w:rPr>
                <w:rFonts w:eastAsia="Times New Roman" w:cstheme="minorHAnsi"/>
                <w:b/>
              </w:rPr>
            </w:pPr>
            <w:r w:rsidRPr="003546AE">
              <w:rPr>
                <w:rFonts w:eastAsia="Times New Roman" w:cstheme="minorHAnsi"/>
                <w:b/>
              </w:rPr>
              <w:t>Last enrolment date</w:t>
            </w:r>
          </w:p>
        </w:tc>
      </w:tr>
      <w:tr w:rsidR="00F060AB" w:rsidRPr="003546AE" w14:paraId="7860B5E1" w14:textId="77777777" w:rsidTr="00884798">
        <w:tc>
          <w:tcPr>
            <w:tcW w:w="1531" w:type="dxa"/>
            <w:shd w:val="clear" w:color="auto" w:fill="auto"/>
          </w:tcPr>
          <w:p w14:paraId="2DCA9493" w14:textId="77777777" w:rsidR="00F060AB" w:rsidRPr="003546AE" w:rsidRDefault="00F060AB" w:rsidP="00884798">
            <w:pPr>
              <w:spacing w:after="0" w:line="240" w:lineRule="auto"/>
              <w:rPr>
                <w:rFonts w:eastAsia="Times New Roman" w:cstheme="minorHAnsi"/>
              </w:rPr>
            </w:pPr>
            <w:r w:rsidRPr="003546AE">
              <w:rPr>
                <w:rFonts w:eastAsia="Times New Roman" w:cstheme="minorHAnsi"/>
              </w:rPr>
              <w:t>N/A</w:t>
            </w:r>
          </w:p>
        </w:tc>
        <w:tc>
          <w:tcPr>
            <w:tcW w:w="6095" w:type="dxa"/>
          </w:tcPr>
          <w:p w14:paraId="4FB288EB" w14:textId="77777777" w:rsidR="00F060AB" w:rsidRPr="003546AE" w:rsidRDefault="00F060AB" w:rsidP="00884798">
            <w:pPr>
              <w:spacing w:after="0" w:line="240" w:lineRule="auto"/>
              <w:rPr>
                <w:rFonts w:eastAsia="Times New Roman" w:cstheme="minorHAnsi"/>
              </w:rPr>
            </w:pPr>
            <w:r w:rsidRPr="003546AE">
              <w:rPr>
                <w:rFonts w:eastAsia="Times New Roman" w:cstheme="minorHAnsi"/>
              </w:rPr>
              <w:t>N/A</w:t>
            </w:r>
          </w:p>
        </w:tc>
        <w:tc>
          <w:tcPr>
            <w:tcW w:w="1446" w:type="dxa"/>
            <w:shd w:val="clear" w:color="auto" w:fill="auto"/>
          </w:tcPr>
          <w:p w14:paraId="0F3B7E15" w14:textId="77777777" w:rsidR="00F060AB" w:rsidRPr="003546AE" w:rsidRDefault="00F060AB" w:rsidP="00884798">
            <w:pPr>
              <w:spacing w:after="0" w:line="240" w:lineRule="auto"/>
              <w:rPr>
                <w:rFonts w:eastAsia="Times New Roman" w:cstheme="minorHAnsi"/>
                <w:color w:val="FF0000"/>
              </w:rPr>
            </w:pPr>
            <w:r w:rsidRPr="003546AE">
              <w:rPr>
                <w:rFonts w:eastAsia="Times New Roman" w:cstheme="minorHAnsi"/>
                <w:color w:val="000000" w:themeColor="text1"/>
              </w:rPr>
              <w:t>N/A</w:t>
            </w:r>
          </w:p>
        </w:tc>
      </w:tr>
    </w:tbl>
    <w:p w14:paraId="312E792B" w14:textId="77777777" w:rsidR="00A43E31" w:rsidRDefault="00A43E31" w:rsidP="00F060AB">
      <w:pPr>
        <w:spacing w:after="0" w:line="240" w:lineRule="auto"/>
        <w:rPr>
          <w:rFonts w:eastAsia="Times New Roman" w:cstheme="minorHAnsi"/>
        </w:rPr>
      </w:pPr>
    </w:p>
    <w:p w14:paraId="5EEB26FC" w14:textId="77777777" w:rsidR="00A43E31" w:rsidRDefault="00A43E31">
      <w:pPr>
        <w:rPr>
          <w:rFonts w:eastAsia="Times New Roman" w:cstheme="minorHAnsi"/>
        </w:rPr>
      </w:pPr>
      <w:r>
        <w:rPr>
          <w:rFonts w:eastAsia="Times New Roman" w:cstheme="minorHAnsi"/>
        </w:rPr>
        <w:br w:type="page"/>
      </w:r>
    </w:p>
    <w:p w14:paraId="7E436C82" w14:textId="77777777" w:rsidR="00F060AB" w:rsidRPr="003546AE" w:rsidRDefault="00F060AB" w:rsidP="00F060AB">
      <w:pPr>
        <w:pStyle w:val="SectionHeading"/>
        <w:rPr>
          <w:rFonts w:eastAsia="Times New Roman"/>
        </w:rPr>
      </w:pPr>
      <w:r w:rsidRPr="003546AE">
        <w:rPr>
          <w:rFonts w:eastAsia="Times New Roman"/>
        </w:rPr>
        <w:lastRenderedPageBreak/>
        <w:t xml:space="preserve">Other noteworthy features of the application </w:t>
      </w:r>
    </w:p>
    <w:p w14:paraId="7BA6A4B2" w14:textId="77777777" w:rsidR="00F060AB" w:rsidRPr="003546AE" w:rsidRDefault="00E76DF8" w:rsidP="00F060AB">
      <w:pPr>
        <w:pBdr>
          <w:top w:val="single" w:sz="4" w:space="1" w:color="auto"/>
          <w:left w:val="single" w:sz="4" w:space="4" w:color="auto"/>
          <w:bottom w:val="single" w:sz="4" w:space="1" w:color="auto"/>
          <w:right w:val="single" w:sz="4" w:space="4" w:color="auto"/>
        </w:pBdr>
        <w:ind w:left="142"/>
        <w:rPr>
          <w:rFonts w:cstheme="minorHAnsi"/>
        </w:rPr>
      </w:pPr>
      <w:r>
        <w:rPr>
          <w:rFonts w:cstheme="minorHAnsi"/>
        </w:rPr>
        <w:t>n/a</w:t>
      </w:r>
    </w:p>
    <w:p w14:paraId="4309290A" w14:textId="77777777" w:rsidR="00F060AB" w:rsidRPr="003546AE" w:rsidRDefault="00F060AB" w:rsidP="00F060AB">
      <w:pPr>
        <w:pBdr>
          <w:top w:val="single" w:sz="4" w:space="1" w:color="auto"/>
          <w:left w:val="single" w:sz="4" w:space="4" w:color="auto"/>
          <w:bottom w:val="single" w:sz="4" w:space="1" w:color="auto"/>
          <w:right w:val="single" w:sz="4" w:space="4" w:color="auto"/>
        </w:pBdr>
        <w:ind w:left="142"/>
        <w:rPr>
          <w:rFonts w:cstheme="minorHAnsi"/>
        </w:rPr>
      </w:pPr>
    </w:p>
    <w:p w14:paraId="51783F85" w14:textId="77777777" w:rsidR="00F060AB" w:rsidRPr="00DD3D40" w:rsidRDefault="00F060AB" w:rsidP="00F060AB">
      <w:pPr>
        <w:rPr>
          <w:rFonts w:eastAsia="Times New Roman" w:cstheme="minorHAnsi"/>
          <w:sz w:val="20"/>
          <w:szCs w:val="20"/>
        </w:rPr>
      </w:pPr>
      <w:r w:rsidRPr="003546AE">
        <w:rPr>
          <w:rFonts w:eastAsiaTheme="majorEastAsia" w:cstheme="minorHAnsi"/>
          <w:b/>
          <w:bCs/>
          <w:color w:val="2F5496" w:themeColor="accent1" w:themeShade="BF"/>
        </w:rPr>
        <w:t>Part 1A Evaluation of the Case for an Extension of the Approved Scope of Provision (where applicable).</w:t>
      </w:r>
      <w:r>
        <w:rPr>
          <w:rFonts w:eastAsiaTheme="majorEastAsia" w:cstheme="minorHAnsi"/>
          <w:b/>
          <w:bCs/>
          <w:color w:val="2F5496" w:themeColor="accent1" w:themeShade="BF"/>
          <w:lang w:val="ga-IE"/>
        </w:rPr>
        <w:t xml:space="preserve">   </w:t>
      </w:r>
      <w:r w:rsidRPr="00DD3D40">
        <w:rPr>
          <w:rFonts w:eastAsia="Times New Roman" w:cstheme="minorHAnsi"/>
          <w:sz w:val="20"/>
          <w:szCs w:val="20"/>
        </w:rPr>
        <w:t>Having examined appropriate QA / Governance procedures, comment on the case for extending the applicant’s Approved Scope of Provision to enable provision of this programme. (Especially relevant for move to online delivery / assessment)</w:t>
      </w:r>
    </w:p>
    <w:tbl>
      <w:tblPr>
        <w:tblStyle w:val="TableGrid1"/>
        <w:tblW w:w="0" w:type="auto"/>
        <w:tblLook w:val="04A0" w:firstRow="1" w:lastRow="0" w:firstColumn="1" w:lastColumn="0" w:noHBand="0" w:noVBand="1"/>
      </w:tblPr>
      <w:tblGrid>
        <w:gridCol w:w="9016"/>
      </w:tblGrid>
      <w:tr w:rsidR="00F060AB" w:rsidRPr="003546AE" w14:paraId="6F52F439" w14:textId="77777777" w:rsidTr="00884798">
        <w:tc>
          <w:tcPr>
            <w:tcW w:w="9016" w:type="dxa"/>
          </w:tcPr>
          <w:p w14:paraId="0D29B7D2" w14:textId="77777777" w:rsidR="00F060AB" w:rsidRPr="003546AE" w:rsidRDefault="00F060AB" w:rsidP="00884798">
            <w:pPr>
              <w:rPr>
                <w:rFonts w:cstheme="minorHAnsi"/>
              </w:rPr>
            </w:pPr>
          </w:p>
          <w:p w14:paraId="147DB95A" w14:textId="77777777" w:rsidR="00F060AB" w:rsidRDefault="00E76DF8" w:rsidP="00884798">
            <w:pPr>
              <w:rPr>
                <w:rFonts w:cstheme="minorHAnsi"/>
              </w:rPr>
            </w:pPr>
            <w:r>
              <w:rPr>
                <w:rFonts w:cstheme="minorHAnsi"/>
              </w:rPr>
              <w:t>n/a</w:t>
            </w:r>
          </w:p>
          <w:p w14:paraId="363C5ECE" w14:textId="77777777" w:rsidR="00F060AB" w:rsidRDefault="00F060AB" w:rsidP="00884798">
            <w:pPr>
              <w:rPr>
                <w:rFonts w:cstheme="minorHAnsi"/>
              </w:rPr>
            </w:pPr>
          </w:p>
          <w:p w14:paraId="450DC5A6" w14:textId="77777777" w:rsidR="00F060AB" w:rsidRPr="003546AE" w:rsidRDefault="00F060AB" w:rsidP="00884798">
            <w:pPr>
              <w:rPr>
                <w:rFonts w:cstheme="minorHAnsi"/>
              </w:rPr>
            </w:pPr>
          </w:p>
          <w:p w14:paraId="3C644FB7" w14:textId="77777777" w:rsidR="00F060AB" w:rsidRPr="003546AE" w:rsidRDefault="00F060AB" w:rsidP="00884798">
            <w:pPr>
              <w:rPr>
                <w:rFonts w:cstheme="minorHAnsi"/>
              </w:rPr>
            </w:pPr>
          </w:p>
        </w:tc>
      </w:tr>
    </w:tbl>
    <w:p w14:paraId="5C701941" w14:textId="77777777" w:rsidR="00F060AB" w:rsidRPr="003546AE" w:rsidRDefault="00F060AB" w:rsidP="00F060AB">
      <w:pPr>
        <w:rPr>
          <w:rFonts w:eastAsiaTheme="majorEastAsia" w:cstheme="minorHAnsi"/>
          <w:color w:val="2F5496" w:themeColor="accent1" w:themeShade="BF"/>
        </w:rPr>
      </w:pPr>
      <w:r w:rsidRPr="003546AE">
        <w:rPr>
          <w:rFonts w:cstheme="minorHAnsi"/>
        </w:rPr>
        <w:br w:type="page"/>
      </w:r>
    </w:p>
    <w:p w14:paraId="5385B7D7" w14:textId="77777777" w:rsidR="00F060AB" w:rsidRDefault="00F060AB" w:rsidP="00F060AB">
      <w:pPr>
        <w:pStyle w:val="Heading1"/>
      </w:pPr>
      <w:r w:rsidRPr="003546AE">
        <w:lastRenderedPageBreak/>
        <w:t>Evaluation against the validation criteria</w:t>
      </w:r>
    </w:p>
    <w:p w14:paraId="4BEA9C28" w14:textId="77777777" w:rsidR="00F060AB" w:rsidRPr="00C62154" w:rsidRDefault="00F060AB" w:rsidP="00F060AB">
      <w:pPr>
        <w:rPr>
          <w:i/>
          <w:iCs/>
          <w:color w:val="FF0000"/>
          <w:sz w:val="18"/>
          <w:szCs w:val="18"/>
        </w:rPr>
      </w:pPr>
      <w:r w:rsidRPr="00C62154">
        <w:rPr>
          <w:i/>
          <w:iCs/>
          <w:color w:val="FF0000"/>
          <w:sz w:val="18"/>
          <w:szCs w:val="18"/>
        </w:rPr>
        <w:t xml:space="preserve">The panel should complete this section with commentary against each criterion to support the recommendation given in the ‘Satisfactory?’ column i.e. Yes, No, or Partially.  </w:t>
      </w:r>
    </w:p>
    <w:p w14:paraId="02757756" w14:textId="77777777" w:rsidR="00F060AB" w:rsidRPr="00C62154" w:rsidRDefault="00F060AB" w:rsidP="00F060AB">
      <w:pPr>
        <w:rPr>
          <w:i/>
          <w:iCs/>
          <w:color w:val="FF0000"/>
          <w:sz w:val="18"/>
          <w:szCs w:val="18"/>
        </w:rPr>
      </w:pPr>
      <w:r w:rsidRPr="00C62154">
        <w:rPr>
          <w:i/>
          <w:iCs/>
          <w:color w:val="FF0000"/>
          <w:sz w:val="18"/>
          <w:szCs w:val="18"/>
        </w:rPr>
        <w:t>If ‘Yes’, there should be a comment citing the evidence for this finding.  Likewise, there should be an explanation as to why the panel have concluded that the criterion has either not been met or only partially so.</w:t>
      </w:r>
    </w:p>
    <w:p w14:paraId="6F6FD8AF" w14:textId="77777777" w:rsidR="00F060AB" w:rsidRPr="00F11ECA" w:rsidRDefault="00F060AB" w:rsidP="00F060AB"/>
    <w:p w14:paraId="30D8A57E" w14:textId="77777777" w:rsidR="00F060AB" w:rsidRPr="00BF7A5C" w:rsidRDefault="00F060AB" w:rsidP="00F060AB">
      <w:pPr>
        <w:pStyle w:val="Criterion"/>
      </w:pPr>
      <w:r w:rsidRPr="00BF7A5C">
        <w:t>The provider is eligible to apply for validation of the programme</w:t>
      </w:r>
    </w:p>
    <w:tbl>
      <w:tblPr>
        <w:tblStyle w:val="TableGrid"/>
        <w:tblW w:w="0" w:type="auto"/>
        <w:tblInd w:w="-5" w:type="dxa"/>
        <w:shd w:val="clear" w:color="auto" w:fill="D9E2F3" w:themeFill="accent1" w:themeFillTint="33"/>
        <w:tblLook w:val="04A0" w:firstRow="1" w:lastRow="0" w:firstColumn="1" w:lastColumn="0" w:noHBand="0" w:noVBand="1"/>
      </w:tblPr>
      <w:tblGrid>
        <w:gridCol w:w="1418"/>
        <w:gridCol w:w="1417"/>
        <w:gridCol w:w="6186"/>
      </w:tblGrid>
      <w:tr w:rsidR="00F060AB" w:rsidRPr="003546AE" w14:paraId="2A9ECFE7" w14:textId="77777777" w:rsidTr="00884798">
        <w:trPr>
          <w:trHeight w:val="1725"/>
        </w:trPr>
        <w:tc>
          <w:tcPr>
            <w:tcW w:w="9021" w:type="dxa"/>
            <w:gridSpan w:val="3"/>
            <w:shd w:val="clear" w:color="auto" w:fill="D9E2F3" w:themeFill="accent1" w:themeFillTint="33"/>
          </w:tcPr>
          <w:p w14:paraId="02519D2E" w14:textId="77777777" w:rsidR="00F060AB" w:rsidRPr="003546AE" w:rsidRDefault="00F060AB" w:rsidP="00F060AB">
            <w:pPr>
              <w:numPr>
                <w:ilvl w:val="0"/>
                <w:numId w:val="4"/>
              </w:numPr>
              <w:contextualSpacing/>
              <w:rPr>
                <w:rFonts w:eastAsia="Times New Roman" w:cstheme="minorHAnsi"/>
                <w:sz w:val="20"/>
                <w:szCs w:val="20"/>
              </w:rPr>
            </w:pPr>
            <w:r w:rsidRPr="003546AE">
              <w:rPr>
                <w:rFonts w:eastAsia="Times New Roman" w:cstheme="minorHAnsi"/>
                <w:sz w:val="20"/>
                <w:szCs w:val="20"/>
              </w:rPr>
              <w:t>The provider meets the prerequisites (section 44(7) of the 2012 Act) to apply for validation of the programme.</w:t>
            </w:r>
          </w:p>
          <w:p w14:paraId="1007AF5A" w14:textId="77777777" w:rsidR="00F060AB" w:rsidRPr="003546AE" w:rsidRDefault="00F060AB" w:rsidP="00F060AB">
            <w:pPr>
              <w:numPr>
                <w:ilvl w:val="0"/>
                <w:numId w:val="4"/>
              </w:numPr>
              <w:contextualSpacing/>
              <w:rPr>
                <w:rFonts w:eastAsia="Times New Roman" w:cstheme="minorHAnsi"/>
                <w:sz w:val="20"/>
                <w:szCs w:val="20"/>
              </w:rPr>
            </w:pPr>
            <w:r w:rsidRPr="003546AE">
              <w:rPr>
                <w:rFonts w:eastAsia="Times New Roman" w:cstheme="minorHAnsi"/>
                <w:sz w:val="20"/>
                <w:szCs w:val="20"/>
              </w:rPr>
              <w:t>The application for validation is signed by the provider’s chief executive (or equivalent) who confirms that the information provided is truthful and that all the applicable criteria have been addressed.</w:t>
            </w:r>
          </w:p>
          <w:p w14:paraId="11DEC7AC" w14:textId="77777777" w:rsidR="00F060AB" w:rsidRPr="003546AE" w:rsidRDefault="00F060AB" w:rsidP="00F060AB">
            <w:pPr>
              <w:numPr>
                <w:ilvl w:val="0"/>
                <w:numId w:val="4"/>
              </w:numPr>
              <w:spacing w:after="160"/>
              <w:ind w:left="714" w:hanging="357"/>
              <w:rPr>
                <w:rFonts w:eastAsia="Times New Roman" w:cstheme="minorHAnsi"/>
              </w:rPr>
            </w:pPr>
            <w:r w:rsidRPr="003546AE">
              <w:rPr>
                <w:rFonts w:eastAsia="Times New Roman" w:cstheme="minorHAnsi"/>
                <w:sz w:val="20"/>
                <w:szCs w:val="20"/>
              </w:rPr>
              <w:t>The provider has declared that their programme complies with applicable statutory, regulatory and professional body requirements.</w:t>
            </w:r>
            <w:r w:rsidRPr="003546AE">
              <w:rPr>
                <w:rFonts w:eastAsia="Times New Roman" w:cstheme="minorHAnsi"/>
                <w:sz w:val="20"/>
                <w:szCs w:val="20"/>
                <w:vertAlign w:val="superscript"/>
              </w:rPr>
              <w:footnoteReference w:id="2"/>
            </w:r>
          </w:p>
        </w:tc>
      </w:tr>
      <w:tr w:rsidR="00F060AB" w:rsidRPr="003546AE" w14:paraId="3EACE968" w14:textId="77777777" w:rsidTr="00884798">
        <w:tblPrEx>
          <w:shd w:val="clear" w:color="auto" w:fill="auto"/>
        </w:tblPrEx>
        <w:tc>
          <w:tcPr>
            <w:tcW w:w="1418" w:type="dxa"/>
            <w:shd w:val="clear" w:color="auto" w:fill="D9E2F3" w:themeFill="accent1" w:themeFillTint="33"/>
          </w:tcPr>
          <w:p w14:paraId="299A9029"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29993410"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756F0201"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E76DF8" w:rsidRPr="003546AE" w14:paraId="31A405B9" w14:textId="77777777" w:rsidTr="00F011C1">
        <w:tblPrEx>
          <w:shd w:val="clear" w:color="auto" w:fill="auto"/>
        </w:tblPrEx>
        <w:tc>
          <w:tcPr>
            <w:tcW w:w="1418" w:type="dxa"/>
            <w:shd w:val="clear" w:color="auto" w:fill="FFFFFF" w:themeFill="background1"/>
          </w:tcPr>
          <w:p w14:paraId="0A831D2A" w14:textId="77777777" w:rsidR="00E76DF8" w:rsidRPr="003546AE" w:rsidRDefault="00E76DF8" w:rsidP="00E76DF8">
            <w:pPr>
              <w:contextualSpacing/>
              <w:rPr>
                <w:rFonts w:eastAsia="Times New Roman" w:cstheme="minorHAnsi"/>
                <w:b/>
                <w:sz w:val="20"/>
                <w:szCs w:val="20"/>
              </w:rPr>
            </w:pPr>
            <w:r w:rsidRPr="003546AE">
              <w:rPr>
                <w:rFonts w:eastAsia="Times New Roman" w:cstheme="minorHAnsi"/>
                <w:b/>
                <w:sz w:val="20"/>
                <w:szCs w:val="20"/>
              </w:rPr>
              <w:t>Principal Programme</w:t>
            </w:r>
          </w:p>
          <w:p w14:paraId="63029AB0" w14:textId="77777777" w:rsidR="00E76DF8" w:rsidRPr="003546AE" w:rsidRDefault="00E76DF8" w:rsidP="00E76DF8">
            <w:pPr>
              <w:contextualSpacing/>
              <w:rPr>
                <w:rFonts w:eastAsia="Times New Roman" w:cstheme="minorHAnsi"/>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5483F" w14:textId="77777777" w:rsidR="00E76DF8" w:rsidRPr="003546AE" w:rsidRDefault="00E76DF8" w:rsidP="00E76DF8">
            <w:pPr>
              <w:contextualSpacing/>
              <w:rPr>
                <w:rFonts w:eastAsia="Times New Roman" w:cstheme="minorHAnsi"/>
                <w:sz w:val="20"/>
                <w:szCs w:val="20"/>
              </w:rPr>
            </w:pPr>
            <w:r>
              <w:rPr>
                <w:rFonts w:eastAsia="Times New Roman" w:cstheme="minorHAnsi"/>
                <w:sz w:val="20"/>
                <w:szCs w:val="20"/>
              </w:rPr>
              <w:t>Yes</w:t>
            </w:r>
          </w:p>
        </w:tc>
        <w:tc>
          <w:tcPr>
            <w:tcW w:w="6186"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91D2" w14:textId="77777777" w:rsidR="00E76DF8" w:rsidRPr="003546AE" w:rsidRDefault="00E76DF8" w:rsidP="00E76DF8">
            <w:pPr>
              <w:contextualSpacing/>
              <w:rPr>
                <w:rFonts w:eastAsia="Times New Roman" w:cstheme="minorHAnsi"/>
                <w:sz w:val="20"/>
                <w:szCs w:val="20"/>
              </w:rPr>
            </w:pPr>
            <w:r>
              <w:rPr>
                <w:sz w:val="20"/>
                <w:szCs w:val="20"/>
              </w:rPr>
              <w:t xml:space="preserve">DBS will deliver this programme under its approved Quality Assurance Policies and Procedures. DBS meets the pre-requisites under Section 44 (7) of the 2012 Act to apply for validation of the programme. This was confirmed to the panel during the site visit.     </w:t>
            </w:r>
          </w:p>
        </w:tc>
      </w:tr>
    </w:tbl>
    <w:p w14:paraId="7C7C5B47" w14:textId="77777777" w:rsidR="00F060AB" w:rsidRPr="003546AE" w:rsidRDefault="00F060AB" w:rsidP="00F060AB">
      <w:pPr>
        <w:rPr>
          <w:rFonts w:cstheme="minorHAnsi"/>
          <w:i/>
          <w:color w:val="FF0000"/>
        </w:rPr>
      </w:pPr>
    </w:p>
    <w:p w14:paraId="49C6A129" w14:textId="77777777" w:rsidR="00F060AB" w:rsidRPr="00BF7A5C" w:rsidRDefault="00F060AB" w:rsidP="00A43E31">
      <w:pPr>
        <w:pStyle w:val="Criterion"/>
        <w:ind w:left="1418" w:hanging="1418"/>
      </w:pPr>
      <w:r w:rsidRPr="003546AE">
        <w:rPr>
          <w:sz w:val="24"/>
          <w:szCs w:val="24"/>
        </w:rPr>
        <w:br w:type="page"/>
      </w:r>
      <w:r w:rsidRPr="003546AE">
        <w:lastRenderedPageBreak/>
        <w:t>The programme objectives and outcomes are clear and consis</w:t>
      </w:r>
      <w:r>
        <w:t>tent with the QQI awards sought</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7D6A655B" w14:textId="77777777" w:rsidTr="00884798">
        <w:tc>
          <w:tcPr>
            <w:tcW w:w="9021" w:type="dxa"/>
            <w:gridSpan w:val="3"/>
            <w:shd w:val="clear" w:color="auto" w:fill="D9E2F3" w:themeFill="accent1" w:themeFillTint="33"/>
          </w:tcPr>
          <w:p w14:paraId="64219129"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The programme aims and objectives are expressed plainly.</w:t>
            </w:r>
          </w:p>
          <w:p w14:paraId="76CAC7FA"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A QQI award is specified for those who complete the programme.</w:t>
            </w:r>
          </w:p>
          <w:p w14:paraId="5C66CC36" w14:textId="77777777" w:rsidR="00F060AB" w:rsidRPr="003546AE" w:rsidRDefault="00F060AB" w:rsidP="00F060AB">
            <w:pPr>
              <w:numPr>
                <w:ilvl w:val="1"/>
                <w:numId w:val="3"/>
              </w:numPr>
              <w:contextualSpacing/>
              <w:rPr>
                <w:rFonts w:eastAsia="Times New Roman" w:cstheme="minorHAnsi"/>
                <w:sz w:val="20"/>
                <w:szCs w:val="20"/>
              </w:rPr>
            </w:pPr>
            <w:r w:rsidRPr="003546AE">
              <w:rPr>
                <w:rFonts w:eastAsia="Times New Roman" w:cstheme="minorHAnsi"/>
                <w:sz w:val="20"/>
                <w:szCs w:val="20"/>
              </w:rPr>
              <w:t>Where applicable, a QQI award is specified for each embedded programme.</w:t>
            </w:r>
          </w:p>
          <w:p w14:paraId="6EB52056"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There is a satisfactory rationale for the choice of QQI award(s).</w:t>
            </w:r>
          </w:p>
          <w:p w14:paraId="35A67296"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The award title(s) is consistent with unit 3.1 of QQI’s </w:t>
            </w:r>
            <w:r w:rsidRPr="003546AE">
              <w:rPr>
                <w:rFonts w:eastAsia="Times New Roman" w:cstheme="minorHAnsi"/>
                <w:i/>
                <w:sz w:val="20"/>
                <w:szCs w:val="20"/>
              </w:rPr>
              <w:t>Policy and Criteria for Making Awards.</w:t>
            </w:r>
          </w:p>
          <w:p w14:paraId="4D86BB55"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The award title(s) is otherwise legitimate for example it must comply with applicable statutory, regulatory and professional body requirements.</w:t>
            </w:r>
          </w:p>
          <w:p w14:paraId="44CD99B9"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The programme title and any embedded programme titles are</w:t>
            </w:r>
          </w:p>
          <w:p w14:paraId="1E8F32FD" w14:textId="77777777" w:rsidR="00F060AB" w:rsidRPr="003546AE" w:rsidRDefault="00F060AB" w:rsidP="00F060AB">
            <w:pPr>
              <w:numPr>
                <w:ilvl w:val="1"/>
                <w:numId w:val="18"/>
              </w:numPr>
              <w:contextualSpacing/>
              <w:rPr>
                <w:rFonts w:eastAsia="Times New Roman" w:cstheme="minorHAnsi"/>
                <w:sz w:val="20"/>
                <w:szCs w:val="20"/>
              </w:rPr>
            </w:pPr>
            <w:r w:rsidRPr="003546AE">
              <w:rPr>
                <w:rFonts w:eastAsia="Times New Roman" w:cstheme="minorHAnsi"/>
                <w:sz w:val="20"/>
                <w:szCs w:val="20"/>
              </w:rPr>
              <w:t>Consistent with the title of the QQI award sought.</w:t>
            </w:r>
          </w:p>
          <w:p w14:paraId="76A3D326" w14:textId="77777777" w:rsidR="00F060AB" w:rsidRPr="003546AE" w:rsidRDefault="00F060AB" w:rsidP="00F060AB">
            <w:pPr>
              <w:numPr>
                <w:ilvl w:val="1"/>
                <w:numId w:val="18"/>
              </w:numPr>
              <w:contextualSpacing/>
              <w:rPr>
                <w:rFonts w:eastAsia="Times New Roman" w:cstheme="minorHAnsi"/>
                <w:sz w:val="20"/>
                <w:szCs w:val="20"/>
              </w:rPr>
            </w:pPr>
            <w:r w:rsidRPr="003546AE">
              <w:rPr>
                <w:rFonts w:eastAsia="Times New Roman" w:cstheme="minorHAnsi"/>
                <w:sz w:val="20"/>
                <w:szCs w:val="20"/>
              </w:rPr>
              <w:t xml:space="preserve">Clear, accurate, succinct and fit for the purpose of informing prospective learners and other stakeholders. </w:t>
            </w:r>
          </w:p>
          <w:p w14:paraId="05E83E56"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For each programme and embedded programme</w:t>
            </w:r>
          </w:p>
          <w:p w14:paraId="39AC2184" w14:textId="77777777" w:rsidR="00F060AB" w:rsidRPr="003546AE" w:rsidRDefault="00F060AB" w:rsidP="00F060AB">
            <w:pPr>
              <w:numPr>
                <w:ilvl w:val="1"/>
                <w:numId w:val="17"/>
              </w:numPr>
              <w:contextualSpacing/>
              <w:rPr>
                <w:rFonts w:eastAsia="Times New Roman" w:cstheme="minorHAnsi"/>
                <w:sz w:val="20"/>
                <w:szCs w:val="20"/>
              </w:rPr>
            </w:pPr>
            <w:r w:rsidRPr="003546AE">
              <w:rPr>
                <w:rFonts w:eastAsia="Times New Roman" w:cstheme="minorHAnsi"/>
                <w:sz w:val="20"/>
                <w:szCs w:val="20"/>
              </w:rPr>
              <w:t xml:space="preserve">The </w:t>
            </w:r>
            <w:r w:rsidRPr="003546AE">
              <w:rPr>
                <w:rFonts w:eastAsia="Times New Roman" w:cstheme="minorHAnsi"/>
                <w:b/>
                <w:color w:val="0070C0"/>
                <w:sz w:val="20"/>
                <w:szCs w:val="20"/>
              </w:rPr>
              <w:t>minimum</w:t>
            </w:r>
            <w:r w:rsidRPr="003546AE">
              <w:rPr>
                <w:rFonts w:eastAsia="Times New Roman" w:cstheme="minorHAnsi"/>
                <w:b/>
                <w:sz w:val="20"/>
                <w:szCs w:val="20"/>
              </w:rPr>
              <w:t xml:space="preserve"> </w:t>
            </w:r>
            <w:r w:rsidRPr="003546AE">
              <w:rPr>
                <w:rFonts w:eastAsia="Times New Roman" w:cstheme="minorHAnsi"/>
                <w:b/>
                <w:color w:val="0070C0"/>
                <w:sz w:val="20"/>
                <w:szCs w:val="20"/>
              </w:rPr>
              <w:t>intended programme learning outcomes</w:t>
            </w:r>
            <w:r w:rsidRPr="003546AE">
              <w:rPr>
                <w:rFonts w:eastAsia="Times New Roman" w:cstheme="minorHAnsi"/>
                <w:sz w:val="20"/>
                <w:szCs w:val="20"/>
              </w:rPr>
              <w:t xml:space="preserve"> and any other educational or training objectives of the programme are explicitly specified.</w:t>
            </w:r>
            <w:r w:rsidRPr="003546AE">
              <w:rPr>
                <w:rFonts w:eastAsia="Times New Roman" w:cstheme="minorHAnsi"/>
                <w:sz w:val="20"/>
                <w:szCs w:val="20"/>
                <w:vertAlign w:val="superscript"/>
              </w:rPr>
              <w:footnoteReference w:id="3"/>
            </w:r>
            <w:r w:rsidRPr="003546AE">
              <w:rPr>
                <w:rFonts w:eastAsia="Times New Roman" w:cstheme="minorHAnsi"/>
                <w:sz w:val="20"/>
                <w:szCs w:val="20"/>
              </w:rPr>
              <w:t xml:space="preserve"> </w:t>
            </w:r>
          </w:p>
          <w:p w14:paraId="1B8E883E" w14:textId="77777777" w:rsidR="00F060AB" w:rsidRPr="003546AE" w:rsidRDefault="00F060AB" w:rsidP="00F060AB">
            <w:pPr>
              <w:numPr>
                <w:ilvl w:val="1"/>
                <w:numId w:val="17"/>
              </w:numPr>
              <w:contextualSpacing/>
              <w:rPr>
                <w:rFonts w:eastAsia="Times New Roman" w:cstheme="minorHAnsi"/>
                <w:sz w:val="20"/>
                <w:szCs w:val="20"/>
              </w:rPr>
            </w:pPr>
            <w:r w:rsidRPr="003546AE">
              <w:rPr>
                <w:rFonts w:eastAsia="Times New Roman" w:cstheme="minorHAnsi"/>
                <w:sz w:val="20"/>
                <w:szCs w:val="20"/>
              </w:rPr>
              <w:t xml:space="preserve">The minimum intended programme learning outcomes to qualify for the QQI award sought are </w:t>
            </w:r>
            <w:r w:rsidRPr="003546AE">
              <w:rPr>
                <w:rFonts w:eastAsia="Times New Roman" w:cstheme="minorHAnsi"/>
                <w:b/>
                <w:color w:val="0070C0"/>
                <w:sz w:val="20"/>
                <w:szCs w:val="20"/>
              </w:rPr>
              <w:t>consistent with</w:t>
            </w:r>
            <w:r w:rsidRPr="003546AE">
              <w:rPr>
                <w:rFonts w:eastAsia="Times New Roman" w:cstheme="minorHAnsi"/>
                <w:sz w:val="20"/>
                <w:szCs w:val="20"/>
              </w:rPr>
              <w:t xml:space="preserve"> the relevant QQI awards standards.  </w:t>
            </w:r>
          </w:p>
          <w:p w14:paraId="460D6A58"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Where applicable, the </w:t>
            </w:r>
            <w:r w:rsidRPr="003546AE">
              <w:rPr>
                <w:rFonts w:eastAsia="Times New Roman" w:cstheme="minorHAnsi"/>
                <w:b/>
                <w:color w:val="0070C0"/>
                <w:sz w:val="20"/>
                <w:szCs w:val="20"/>
              </w:rPr>
              <w:t>minimum intended module learning outcomes</w:t>
            </w:r>
            <w:r w:rsidRPr="003546AE">
              <w:rPr>
                <w:rFonts w:eastAsia="Times New Roman" w:cstheme="minorHAnsi"/>
                <w:sz w:val="20"/>
                <w:szCs w:val="20"/>
              </w:rPr>
              <w:t xml:space="preserve"> are explicitly specified for each of the programme’s modules.  </w:t>
            </w:r>
          </w:p>
          <w:p w14:paraId="0BB5982D" w14:textId="77777777" w:rsidR="00F060AB" w:rsidRPr="003546AE" w:rsidRDefault="00F060AB" w:rsidP="00F060A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Any QQI minor awards sought for those who complete the modules are specified, where applicable. </w:t>
            </w:r>
          </w:p>
          <w:p w14:paraId="509BA088" w14:textId="77777777" w:rsidR="00F060AB" w:rsidRPr="003546AE" w:rsidRDefault="00F060AB" w:rsidP="00884798">
            <w:pPr>
              <w:spacing w:after="160"/>
              <w:rPr>
                <w:rFonts w:eastAsia="Times New Roman" w:cstheme="minorHAnsi"/>
                <w:b/>
              </w:rPr>
            </w:pPr>
            <w:r w:rsidRPr="003546AE">
              <w:rPr>
                <w:rFonts w:eastAsia="Times New Roman" w:cstheme="minorHAnsi"/>
                <w:sz w:val="20"/>
                <w:szCs w:val="20"/>
              </w:rPr>
              <w:t>For each minor award specified, the minimum intended module learning outcomes to qualify for the award are consistent with relevant QQI minor awards standards.</w:t>
            </w:r>
            <w:r w:rsidRPr="003546AE">
              <w:rPr>
                <w:rFonts w:eastAsia="Times New Roman" w:cstheme="minorHAnsi"/>
                <w:vertAlign w:val="superscript"/>
              </w:rPr>
              <w:footnoteReference w:id="4"/>
            </w:r>
          </w:p>
        </w:tc>
      </w:tr>
      <w:tr w:rsidR="00F060AB" w:rsidRPr="003546AE" w14:paraId="2B5A02B5" w14:textId="77777777" w:rsidTr="00884798">
        <w:tc>
          <w:tcPr>
            <w:tcW w:w="1418" w:type="dxa"/>
            <w:shd w:val="clear" w:color="auto" w:fill="D9E2F3" w:themeFill="accent1" w:themeFillTint="33"/>
          </w:tcPr>
          <w:p w14:paraId="75BF6019"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49D68BA7"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46B86726"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6EE2EF61" w14:textId="77777777" w:rsidTr="00884798">
        <w:tc>
          <w:tcPr>
            <w:tcW w:w="1418" w:type="dxa"/>
            <w:shd w:val="clear" w:color="auto" w:fill="FFFFFF" w:themeFill="background1"/>
          </w:tcPr>
          <w:p w14:paraId="3726B4CB"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62F29DD2"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109D6579" w14:textId="77777777" w:rsidR="00F060AB" w:rsidRPr="003546AE" w:rsidRDefault="00E76DF8" w:rsidP="00884798">
            <w:pPr>
              <w:contextualSpacing/>
              <w:rPr>
                <w:rFonts w:eastAsia="Times New Roman" w:cstheme="minorHAnsi"/>
                <w:sz w:val="20"/>
                <w:szCs w:val="20"/>
              </w:rPr>
            </w:pPr>
            <w:r>
              <w:rPr>
                <w:rFonts w:eastAsia="Times New Roman" w:cstheme="minorHAnsi"/>
                <w:sz w:val="20"/>
                <w:szCs w:val="20"/>
              </w:rPr>
              <w:t>Partially</w:t>
            </w:r>
          </w:p>
        </w:tc>
        <w:tc>
          <w:tcPr>
            <w:tcW w:w="6186" w:type="dxa"/>
            <w:shd w:val="clear" w:color="auto" w:fill="FFFFFF" w:themeFill="background1"/>
          </w:tcPr>
          <w:p w14:paraId="014A80D1" w14:textId="77777777" w:rsidR="00F060AB" w:rsidRDefault="001B0915" w:rsidP="00884798">
            <w:pPr>
              <w:contextualSpacing/>
              <w:rPr>
                <w:rFonts w:eastAsia="Times New Roman" w:cstheme="minorHAnsi"/>
                <w:sz w:val="20"/>
                <w:szCs w:val="20"/>
              </w:rPr>
            </w:pPr>
            <w:r>
              <w:rPr>
                <w:rFonts w:eastAsia="Times New Roman" w:cstheme="minorHAnsi"/>
                <w:sz w:val="20"/>
                <w:szCs w:val="20"/>
              </w:rPr>
              <w:t xml:space="preserve">The panel queried why DBS went for a BA rather than BSc qualification. DBS confirmed that they felt that the BA was a better reflection of the ‘management’ focus of the programme (rather than the scientific element of sustainability, which this programme does not focus on). </w:t>
            </w:r>
          </w:p>
          <w:p w14:paraId="223C8BB3" w14:textId="77777777" w:rsidR="001B0915" w:rsidRDefault="001B0915" w:rsidP="00884798">
            <w:pPr>
              <w:contextualSpacing/>
              <w:rPr>
                <w:rFonts w:eastAsia="Times New Roman" w:cstheme="minorHAnsi"/>
                <w:sz w:val="20"/>
                <w:szCs w:val="20"/>
              </w:rPr>
            </w:pPr>
          </w:p>
          <w:p w14:paraId="07C8073B" w14:textId="77777777" w:rsidR="001B0915" w:rsidRDefault="001B0915" w:rsidP="00884798">
            <w:pPr>
              <w:contextualSpacing/>
              <w:rPr>
                <w:rFonts w:eastAsia="Times New Roman" w:cstheme="minorHAnsi"/>
                <w:sz w:val="20"/>
                <w:szCs w:val="20"/>
              </w:rPr>
            </w:pPr>
            <w:r>
              <w:rPr>
                <w:rFonts w:eastAsia="Times New Roman" w:cstheme="minorHAnsi"/>
                <w:sz w:val="20"/>
                <w:szCs w:val="20"/>
              </w:rPr>
              <w:t xml:space="preserve">The panel asked why the provider opted for a </w:t>
            </w:r>
            <w:r w:rsidR="002366D0">
              <w:rPr>
                <w:rFonts w:eastAsia="Times New Roman" w:cstheme="minorHAnsi"/>
                <w:sz w:val="20"/>
                <w:szCs w:val="20"/>
              </w:rPr>
              <w:t>3-year</w:t>
            </w:r>
            <w:r>
              <w:rPr>
                <w:rFonts w:eastAsia="Times New Roman" w:cstheme="minorHAnsi"/>
                <w:sz w:val="20"/>
                <w:szCs w:val="20"/>
              </w:rPr>
              <w:t xml:space="preserve"> programme rather than a </w:t>
            </w:r>
            <w:r w:rsidR="002366D0">
              <w:rPr>
                <w:rFonts w:eastAsia="Times New Roman" w:cstheme="minorHAnsi"/>
                <w:sz w:val="20"/>
                <w:szCs w:val="20"/>
              </w:rPr>
              <w:t>4-year</w:t>
            </w:r>
            <w:r>
              <w:rPr>
                <w:rFonts w:eastAsia="Times New Roman" w:cstheme="minorHAnsi"/>
                <w:sz w:val="20"/>
                <w:szCs w:val="20"/>
              </w:rPr>
              <w:t xml:space="preserve"> programme. DBS stated that</w:t>
            </w:r>
            <w:r w:rsidR="00E76DF8">
              <w:rPr>
                <w:rFonts w:eastAsia="Times New Roman" w:cstheme="minorHAnsi"/>
                <w:sz w:val="20"/>
                <w:szCs w:val="20"/>
              </w:rPr>
              <w:t xml:space="preserve"> consideration for a </w:t>
            </w:r>
            <w:proofErr w:type="gramStart"/>
            <w:r w:rsidR="00E76DF8">
              <w:rPr>
                <w:rFonts w:eastAsia="Times New Roman" w:cstheme="minorHAnsi"/>
                <w:sz w:val="20"/>
                <w:szCs w:val="20"/>
              </w:rPr>
              <w:t>4 year</w:t>
            </w:r>
            <w:proofErr w:type="gramEnd"/>
            <w:r w:rsidR="00E76DF8">
              <w:rPr>
                <w:rFonts w:eastAsia="Times New Roman" w:cstheme="minorHAnsi"/>
                <w:sz w:val="20"/>
                <w:szCs w:val="20"/>
              </w:rPr>
              <w:t xml:space="preserve"> programme would have likely seen as work placement component be a major feature of the additional year. However,</w:t>
            </w:r>
            <w:r>
              <w:rPr>
                <w:rFonts w:eastAsia="Times New Roman" w:cstheme="minorHAnsi"/>
                <w:sz w:val="20"/>
                <w:szCs w:val="20"/>
              </w:rPr>
              <w:t xml:space="preserve"> feedback</w:t>
            </w:r>
            <w:r w:rsidR="00E76DF8">
              <w:rPr>
                <w:rFonts w:eastAsia="Times New Roman" w:cstheme="minorHAnsi"/>
                <w:sz w:val="20"/>
                <w:szCs w:val="20"/>
              </w:rPr>
              <w:t xml:space="preserve"> that they received</w:t>
            </w:r>
            <w:r>
              <w:rPr>
                <w:rFonts w:eastAsia="Times New Roman" w:cstheme="minorHAnsi"/>
                <w:sz w:val="20"/>
                <w:szCs w:val="20"/>
              </w:rPr>
              <w:t xml:space="preserve"> suggested that </w:t>
            </w:r>
            <w:r w:rsidR="00E76DF8">
              <w:rPr>
                <w:rFonts w:eastAsia="Times New Roman" w:cstheme="minorHAnsi"/>
                <w:sz w:val="20"/>
                <w:szCs w:val="20"/>
              </w:rPr>
              <w:t>students</w:t>
            </w:r>
            <w:r>
              <w:rPr>
                <w:rFonts w:eastAsia="Times New Roman" w:cstheme="minorHAnsi"/>
                <w:sz w:val="20"/>
                <w:szCs w:val="20"/>
              </w:rPr>
              <w:t xml:space="preserve"> would rather have </w:t>
            </w:r>
            <w:r w:rsidR="00E76DF8">
              <w:rPr>
                <w:rFonts w:eastAsia="Times New Roman" w:cstheme="minorHAnsi"/>
                <w:sz w:val="20"/>
                <w:szCs w:val="20"/>
              </w:rPr>
              <w:t>several</w:t>
            </w:r>
            <w:r>
              <w:rPr>
                <w:rFonts w:eastAsia="Times New Roman" w:cstheme="minorHAnsi"/>
                <w:sz w:val="20"/>
                <w:szCs w:val="20"/>
              </w:rPr>
              <w:t xml:space="preserve"> ‘industry engagements’ (guest speakers etc.) rather than a dedicated work placement component. DBS said its preference is to immerse </w:t>
            </w:r>
            <w:r w:rsidR="00FA01A4">
              <w:rPr>
                <w:rFonts w:eastAsia="Times New Roman" w:cstheme="minorHAnsi"/>
                <w:sz w:val="20"/>
                <w:szCs w:val="20"/>
              </w:rPr>
              <w:t>its learners in experiential learning. It also noted that many of its student body are international students, for whom work experience elements (unpaid) are not attractive options. The panel noted that the programme document does mention internship opportunities and that this need</w:t>
            </w:r>
            <w:r w:rsidR="00E76DF8">
              <w:rPr>
                <w:rFonts w:eastAsia="Times New Roman" w:cstheme="minorHAnsi"/>
                <w:sz w:val="20"/>
                <w:szCs w:val="20"/>
              </w:rPr>
              <w:t>s</w:t>
            </w:r>
            <w:r w:rsidR="00FA01A4">
              <w:rPr>
                <w:rFonts w:eastAsia="Times New Roman" w:cstheme="minorHAnsi"/>
                <w:sz w:val="20"/>
                <w:szCs w:val="20"/>
              </w:rPr>
              <w:t xml:space="preserve"> to be clarified </w:t>
            </w:r>
            <w:r w:rsidR="00E76DF8">
              <w:rPr>
                <w:rFonts w:eastAsia="Times New Roman" w:cstheme="minorHAnsi"/>
                <w:sz w:val="20"/>
                <w:szCs w:val="20"/>
              </w:rPr>
              <w:t xml:space="preserve">as </w:t>
            </w:r>
            <w:r w:rsidR="00FA01A4">
              <w:rPr>
                <w:rFonts w:eastAsia="Times New Roman" w:cstheme="minorHAnsi"/>
                <w:sz w:val="20"/>
                <w:szCs w:val="20"/>
              </w:rPr>
              <w:t xml:space="preserve">there </w:t>
            </w:r>
            <w:r w:rsidR="00E76DF8">
              <w:rPr>
                <w:rFonts w:eastAsia="Times New Roman" w:cstheme="minorHAnsi"/>
                <w:sz w:val="20"/>
                <w:szCs w:val="20"/>
              </w:rPr>
              <w:t>are no</w:t>
            </w:r>
            <w:r w:rsidR="00FA01A4">
              <w:rPr>
                <w:rFonts w:eastAsia="Times New Roman" w:cstheme="minorHAnsi"/>
                <w:sz w:val="20"/>
                <w:szCs w:val="20"/>
              </w:rPr>
              <w:t xml:space="preserve"> internships available on the programme. </w:t>
            </w:r>
          </w:p>
          <w:p w14:paraId="1FCA2010" w14:textId="77777777" w:rsidR="00E76DF8" w:rsidRDefault="00E76DF8" w:rsidP="00884798">
            <w:pPr>
              <w:contextualSpacing/>
              <w:rPr>
                <w:rFonts w:eastAsia="Times New Roman" w:cstheme="minorHAnsi"/>
                <w:sz w:val="20"/>
                <w:szCs w:val="20"/>
              </w:rPr>
            </w:pPr>
          </w:p>
          <w:p w14:paraId="283CDBCB" w14:textId="77777777" w:rsidR="00E76DF8" w:rsidRDefault="00E76DF8" w:rsidP="00884798">
            <w:pPr>
              <w:contextualSpacing/>
              <w:rPr>
                <w:rFonts w:eastAsia="Times New Roman" w:cstheme="minorHAnsi"/>
                <w:b/>
                <w:sz w:val="20"/>
                <w:szCs w:val="20"/>
              </w:rPr>
            </w:pPr>
            <w:r>
              <w:rPr>
                <w:rFonts w:eastAsia="Times New Roman" w:cstheme="minorHAnsi"/>
                <w:b/>
                <w:sz w:val="20"/>
                <w:szCs w:val="20"/>
              </w:rPr>
              <w:t>Condition 1:</w:t>
            </w:r>
          </w:p>
          <w:p w14:paraId="41C8D200" w14:textId="77777777" w:rsidR="00E76DF8" w:rsidRPr="00E76DF8" w:rsidRDefault="00E76DF8" w:rsidP="00884798">
            <w:pPr>
              <w:contextualSpacing/>
              <w:rPr>
                <w:rFonts w:eastAsia="Times New Roman" w:cstheme="minorHAnsi"/>
                <w:b/>
                <w:sz w:val="20"/>
                <w:szCs w:val="20"/>
              </w:rPr>
            </w:pPr>
            <w:r>
              <w:rPr>
                <w:rFonts w:eastAsia="Times New Roman" w:cstheme="minorHAnsi"/>
                <w:b/>
                <w:sz w:val="20"/>
                <w:szCs w:val="20"/>
              </w:rPr>
              <w:t xml:space="preserve">The provider should remove mention of ‘internships’ from the programme document to avoid confusion for prospective learners. </w:t>
            </w:r>
          </w:p>
          <w:p w14:paraId="502D24A0" w14:textId="77777777" w:rsidR="00C00578" w:rsidRPr="003546AE" w:rsidRDefault="00C00578" w:rsidP="00884798">
            <w:pPr>
              <w:contextualSpacing/>
              <w:rPr>
                <w:rFonts w:eastAsia="Times New Roman" w:cstheme="minorHAnsi"/>
                <w:sz w:val="20"/>
                <w:szCs w:val="20"/>
              </w:rPr>
            </w:pPr>
          </w:p>
        </w:tc>
      </w:tr>
    </w:tbl>
    <w:p w14:paraId="1306539A" w14:textId="77777777" w:rsidR="00F060AB" w:rsidRDefault="00F060AB" w:rsidP="00F060AB">
      <w:pPr>
        <w:rPr>
          <w:rFonts w:eastAsia="Times New Roman" w:cstheme="minorHAnsi"/>
          <w:b/>
          <w:bCs/>
        </w:rPr>
      </w:pPr>
    </w:p>
    <w:p w14:paraId="74C1FC0E" w14:textId="77777777" w:rsidR="00F060AB" w:rsidRPr="003546AE" w:rsidRDefault="00F060AB" w:rsidP="00A43E31">
      <w:pPr>
        <w:pStyle w:val="Criterion"/>
        <w:ind w:left="1418" w:hanging="1418"/>
      </w:pPr>
      <w:r w:rsidRPr="003546AE">
        <w:t>The programme concept, implementation strategy, and its interpretation of QQI awards standards are well informed and soundly based (considering social, cultural, educational, professional and employment objectives)</w:t>
      </w:r>
    </w:p>
    <w:tbl>
      <w:tblPr>
        <w:tblStyle w:val="TableGrid"/>
        <w:tblW w:w="9072" w:type="dxa"/>
        <w:tblInd w:w="-5" w:type="dxa"/>
        <w:tblLook w:val="04A0" w:firstRow="1" w:lastRow="0" w:firstColumn="1" w:lastColumn="0" w:noHBand="0" w:noVBand="1"/>
      </w:tblPr>
      <w:tblGrid>
        <w:gridCol w:w="1418"/>
        <w:gridCol w:w="1417"/>
        <w:gridCol w:w="6186"/>
        <w:gridCol w:w="51"/>
      </w:tblGrid>
      <w:tr w:rsidR="00F060AB" w:rsidRPr="003546AE" w14:paraId="11A519D3" w14:textId="77777777" w:rsidTr="00884798">
        <w:tc>
          <w:tcPr>
            <w:tcW w:w="9072" w:type="dxa"/>
            <w:gridSpan w:val="4"/>
            <w:shd w:val="clear" w:color="auto" w:fill="D9E2F3" w:themeFill="accent1" w:themeFillTint="33"/>
          </w:tcPr>
          <w:p w14:paraId="50EF9F5E" w14:textId="77777777" w:rsidR="00F060AB" w:rsidRPr="003546AE" w:rsidRDefault="00F060AB" w:rsidP="00F060AB">
            <w:pPr>
              <w:numPr>
                <w:ilvl w:val="0"/>
                <w:numId w:val="1"/>
              </w:numPr>
              <w:contextualSpacing/>
              <w:rPr>
                <w:rFonts w:eastAsia="Times New Roman" w:cstheme="minorHAnsi"/>
                <w:sz w:val="20"/>
                <w:szCs w:val="20"/>
              </w:rPr>
            </w:pPr>
            <w:r w:rsidRPr="003546AE">
              <w:rPr>
                <w:rFonts w:eastAsia="Times New Roman" w:cstheme="minorHAnsi"/>
                <w:sz w:val="20"/>
                <w:szCs w:val="20"/>
              </w:rPr>
              <w:t xml:space="preserve">The development of the programme and the intended programme learning outcomes has sought out and </w:t>
            </w:r>
            <w:proofErr w:type="gramStart"/>
            <w:r w:rsidRPr="003546AE">
              <w:rPr>
                <w:rFonts w:eastAsia="Times New Roman" w:cstheme="minorHAnsi"/>
                <w:sz w:val="20"/>
                <w:szCs w:val="20"/>
              </w:rPr>
              <w:t>taken into account</w:t>
            </w:r>
            <w:proofErr w:type="gramEnd"/>
            <w:r w:rsidRPr="003546AE">
              <w:rPr>
                <w:rFonts w:eastAsia="Times New Roman" w:cstheme="minorHAnsi"/>
                <w:sz w:val="20"/>
                <w:szCs w:val="20"/>
              </w:rPr>
              <w:t xml:space="preserve"> the views of stakeholders such as learners, graduates, teachers, lecturers, education and training institutions, employers, statutory bodies, regulatory bodies, the international scientific and academic communities, professional bodies and equivalent associations, trades unions, and social and community representatives.</w:t>
            </w:r>
            <w:r w:rsidRPr="003546AE">
              <w:rPr>
                <w:rFonts w:eastAsia="Times New Roman" w:cstheme="minorHAnsi"/>
                <w:sz w:val="20"/>
                <w:szCs w:val="20"/>
                <w:vertAlign w:val="superscript"/>
              </w:rPr>
              <w:footnoteReference w:id="5"/>
            </w:r>
          </w:p>
          <w:p w14:paraId="13C1C3C6" w14:textId="77777777" w:rsidR="00F060AB" w:rsidRPr="003546AE" w:rsidRDefault="00F060AB" w:rsidP="00F060AB">
            <w:pPr>
              <w:numPr>
                <w:ilvl w:val="0"/>
                <w:numId w:val="1"/>
              </w:numPr>
              <w:contextualSpacing/>
              <w:rPr>
                <w:rFonts w:eastAsia="Times New Roman" w:cstheme="minorHAnsi"/>
                <w:sz w:val="20"/>
                <w:szCs w:val="20"/>
              </w:rPr>
            </w:pPr>
            <w:r w:rsidRPr="003546AE">
              <w:rPr>
                <w:rFonts w:eastAsia="Times New Roman" w:cstheme="minorHAnsi"/>
                <w:sz w:val="20"/>
                <w:szCs w:val="20"/>
              </w:rPr>
              <w:t xml:space="preserve">The interpretation of awards standards has been adequately informed and </w:t>
            </w:r>
            <w:proofErr w:type="gramStart"/>
            <w:r w:rsidRPr="003546AE">
              <w:rPr>
                <w:rFonts w:eastAsia="Times New Roman" w:cstheme="minorHAnsi"/>
                <w:sz w:val="20"/>
                <w:szCs w:val="20"/>
              </w:rPr>
              <w:t xml:space="preserve">researched;   </w:t>
            </w:r>
            <w:proofErr w:type="gramEnd"/>
            <w:r w:rsidRPr="003546AE">
              <w:rPr>
                <w:rFonts w:eastAsia="Times New Roman" w:cstheme="minorHAnsi"/>
                <w:sz w:val="20"/>
                <w:szCs w:val="20"/>
              </w:rPr>
              <w:t xml:space="preserve">considering the programme aims and objectives and minimum intended programme (and, where applicable, modular) learning outcomes. </w:t>
            </w:r>
          </w:p>
          <w:p w14:paraId="0B80489E" w14:textId="77777777" w:rsidR="00F060AB" w:rsidRPr="003546AE" w:rsidRDefault="00F060AB" w:rsidP="00F060AB">
            <w:pPr>
              <w:numPr>
                <w:ilvl w:val="1"/>
                <w:numId w:val="16"/>
              </w:numPr>
              <w:contextualSpacing/>
              <w:rPr>
                <w:rFonts w:eastAsia="Times New Roman" w:cstheme="minorHAnsi"/>
                <w:sz w:val="20"/>
                <w:szCs w:val="20"/>
              </w:rPr>
            </w:pPr>
            <w:r w:rsidRPr="003546AE">
              <w:rPr>
                <w:rFonts w:eastAsia="Times New Roman" w:cstheme="minorHAnsi"/>
                <w:sz w:val="20"/>
                <w:szCs w:val="20"/>
              </w:rPr>
              <w:t>There is a satisfactory rationale for providing the programme.</w:t>
            </w:r>
          </w:p>
          <w:p w14:paraId="536E8607" w14:textId="77777777" w:rsidR="00F060AB" w:rsidRPr="003546AE" w:rsidRDefault="00F060AB" w:rsidP="00F060AB">
            <w:pPr>
              <w:numPr>
                <w:ilvl w:val="1"/>
                <w:numId w:val="16"/>
              </w:numPr>
              <w:contextualSpacing/>
              <w:rPr>
                <w:rFonts w:eastAsia="Times New Roman" w:cstheme="minorHAnsi"/>
                <w:color w:val="000000"/>
                <w:sz w:val="20"/>
                <w:szCs w:val="20"/>
              </w:rPr>
            </w:pPr>
            <w:r w:rsidRPr="003546AE">
              <w:rPr>
                <w:rFonts w:eastAsia="Times New Roman" w:cstheme="minorHAnsi"/>
                <w:color w:val="000000"/>
                <w:sz w:val="20"/>
                <w:szCs w:val="20"/>
              </w:rPr>
              <w:t>The proposed programme compares favourably with existing related (comparable) programmes in Ireland and beyond. Comparators should be as close as it is possible to find.</w:t>
            </w:r>
          </w:p>
          <w:p w14:paraId="52188FF6" w14:textId="77777777" w:rsidR="00F060AB" w:rsidRPr="003546AE" w:rsidRDefault="00F060AB" w:rsidP="00F060AB">
            <w:pPr>
              <w:numPr>
                <w:ilvl w:val="1"/>
                <w:numId w:val="16"/>
              </w:numPr>
              <w:contextualSpacing/>
              <w:rPr>
                <w:rFonts w:eastAsia="Times New Roman" w:cstheme="minorHAnsi"/>
                <w:sz w:val="20"/>
                <w:szCs w:val="20"/>
              </w:rPr>
            </w:pPr>
            <w:r w:rsidRPr="003546AE">
              <w:rPr>
                <w:rFonts w:eastAsia="Times New Roman" w:cstheme="minorHAnsi"/>
                <w:sz w:val="20"/>
                <w:szCs w:val="20"/>
              </w:rPr>
              <w:t>There is support for the introduction of the programme (such as from employers, or professional, regulatory or statutory bodies).</w:t>
            </w:r>
          </w:p>
          <w:p w14:paraId="1357ACE8" w14:textId="77777777" w:rsidR="00F060AB" w:rsidRPr="003546AE" w:rsidRDefault="00F060AB" w:rsidP="00F060AB">
            <w:pPr>
              <w:numPr>
                <w:ilvl w:val="1"/>
                <w:numId w:val="16"/>
              </w:numPr>
              <w:contextualSpacing/>
              <w:rPr>
                <w:rFonts w:eastAsia="Times New Roman" w:cstheme="minorHAnsi"/>
                <w:sz w:val="20"/>
                <w:szCs w:val="20"/>
              </w:rPr>
            </w:pPr>
            <w:r w:rsidRPr="003546AE">
              <w:rPr>
                <w:rFonts w:eastAsia="Times New Roman" w:cstheme="minorHAnsi"/>
                <w:sz w:val="20"/>
                <w:szCs w:val="20"/>
              </w:rPr>
              <w:t>There is evidence</w:t>
            </w:r>
            <w:r w:rsidRPr="003546AE">
              <w:rPr>
                <w:rFonts w:eastAsia="Times New Roman" w:cstheme="minorHAnsi"/>
                <w:sz w:val="20"/>
                <w:szCs w:val="20"/>
                <w:vertAlign w:val="superscript"/>
              </w:rPr>
              <w:footnoteReference w:id="6"/>
            </w:r>
            <w:r w:rsidRPr="003546AE">
              <w:rPr>
                <w:rFonts w:eastAsia="Times New Roman" w:cstheme="minorHAnsi"/>
                <w:sz w:val="20"/>
                <w:szCs w:val="20"/>
              </w:rPr>
              <w:t xml:space="preserve"> of learner demand for the programme.</w:t>
            </w:r>
          </w:p>
          <w:p w14:paraId="25910046" w14:textId="77777777" w:rsidR="00F060AB" w:rsidRPr="003546AE" w:rsidRDefault="00F060AB" w:rsidP="00F060AB">
            <w:pPr>
              <w:numPr>
                <w:ilvl w:val="1"/>
                <w:numId w:val="16"/>
              </w:numPr>
              <w:contextualSpacing/>
              <w:rPr>
                <w:rFonts w:eastAsia="Times New Roman" w:cstheme="minorHAnsi"/>
                <w:sz w:val="20"/>
                <w:szCs w:val="20"/>
              </w:rPr>
            </w:pPr>
            <w:r w:rsidRPr="003546AE">
              <w:rPr>
                <w:rFonts w:eastAsia="Times New Roman" w:cstheme="minorHAnsi"/>
                <w:sz w:val="20"/>
                <w:szCs w:val="20"/>
              </w:rPr>
              <w:t>There is evidence of employment opportunities for graduates where relevant</w:t>
            </w:r>
            <w:r w:rsidRPr="003546AE">
              <w:rPr>
                <w:rFonts w:eastAsia="Times New Roman" w:cstheme="minorHAnsi"/>
                <w:sz w:val="20"/>
                <w:szCs w:val="20"/>
                <w:vertAlign w:val="superscript"/>
              </w:rPr>
              <w:footnoteReference w:id="7"/>
            </w:r>
            <w:r w:rsidRPr="003546AE">
              <w:rPr>
                <w:rFonts w:eastAsia="Times New Roman" w:cstheme="minorHAnsi"/>
                <w:sz w:val="20"/>
                <w:szCs w:val="20"/>
              </w:rPr>
              <w:t>.</w:t>
            </w:r>
          </w:p>
          <w:p w14:paraId="46C4358D" w14:textId="77777777" w:rsidR="00F060AB" w:rsidRPr="003546AE" w:rsidRDefault="00F060AB" w:rsidP="00F060AB">
            <w:pPr>
              <w:numPr>
                <w:ilvl w:val="1"/>
                <w:numId w:val="16"/>
              </w:numPr>
              <w:contextualSpacing/>
              <w:rPr>
                <w:rFonts w:eastAsia="Times New Roman" w:cstheme="minorHAnsi"/>
                <w:color w:val="000000"/>
                <w:sz w:val="20"/>
                <w:szCs w:val="20"/>
              </w:rPr>
            </w:pPr>
            <w:r w:rsidRPr="003546AE">
              <w:rPr>
                <w:rFonts w:eastAsia="Times New Roman" w:cstheme="minorHAnsi"/>
                <w:color w:val="000000"/>
                <w:sz w:val="20"/>
                <w:szCs w:val="20"/>
              </w:rPr>
              <w:t>The programme meets genuine education and training needs.</w:t>
            </w:r>
            <w:r w:rsidRPr="003546AE">
              <w:rPr>
                <w:rFonts w:eastAsia="Times New Roman" w:cstheme="minorHAnsi"/>
                <w:color w:val="000000"/>
                <w:sz w:val="20"/>
                <w:szCs w:val="20"/>
                <w:vertAlign w:val="superscript"/>
              </w:rPr>
              <w:footnoteReference w:id="8"/>
            </w:r>
            <w:r w:rsidRPr="003546AE">
              <w:rPr>
                <w:rFonts w:eastAsia="Times New Roman" w:cstheme="minorHAnsi"/>
                <w:color w:val="000000"/>
                <w:sz w:val="20"/>
                <w:szCs w:val="20"/>
              </w:rPr>
              <w:t xml:space="preserve"> </w:t>
            </w:r>
          </w:p>
          <w:p w14:paraId="70473DEF" w14:textId="77777777" w:rsidR="00F060AB" w:rsidRPr="003546AE" w:rsidRDefault="00F060AB" w:rsidP="00F060AB">
            <w:pPr>
              <w:numPr>
                <w:ilvl w:val="0"/>
                <w:numId w:val="1"/>
              </w:numPr>
              <w:contextualSpacing/>
              <w:rPr>
                <w:rFonts w:eastAsia="Times New Roman" w:cstheme="minorHAnsi"/>
                <w:sz w:val="20"/>
                <w:szCs w:val="20"/>
              </w:rPr>
            </w:pPr>
            <w:r w:rsidRPr="003546AE">
              <w:rPr>
                <w:rFonts w:eastAsia="Times New Roman" w:cstheme="minorHAnsi"/>
                <w:sz w:val="20"/>
                <w:szCs w:val="20"/>
              </w:rPr>
              <w:t>There are mechanisms to keep the programme updated in consultation with internal and external stakeholders.</w:t>
            </w:r>
          </w:p>
          <w:p w14:paraId="781FE040" w14:textId="77777777" w:rsidR="00F060AB" w:rsidRPr="003546AE" w:rsidRDefault="00F060AB" w:rsidP="00F060AB">
            <w:pPr>
              <w:numPr>
                <w:ilvl w:val="0"/>
                <w:numId w:val="1"/>
              </w:numPr>
              <w:contextualSpacing/>
              <w:rPr>
                <w:rFonts w:eastAsia="Times New Roman" w:cstheme="minorHAnsi"/>
                <w:sz w:val="20"/>
                <w:szCs w:val="20"/>
              </w:rPr>
            </w:pPr>
            <w:r w:rsidRPr="003546AE">
              <w:rPr>
                <w:rFonts w:eastAsia="Times New Roman" w:cstheme="minorHAnsi"/>
                <w:sz w:val="20"/>
                <w:szCs w:val="20"/>
              </w:rPr>
              <w:t>Employers and practitioners in the cases of vocational and professional awards have been systematically involved in the programme design where the programme is vocationally or professionally oriented.</w:t>
            </w:r>
          </w:p>
          <w:p w14:paraId="79EADCC6" w14:textId="77777777" w:rsidR="00F060AB" w:rsidRPr="003546AE" w:rsidRDefault="00F060AB" w:rsidP="00F060AB">
            <w:pPr>
              <w:numPr>
                <w:ilvl w:val="0"/>
                <w:numId w:val="1"/>
              </w:numPr>
              <w:contextualSpacing/>
              <w:rPr>
                <w:rFonts w:eastAsia="Times New Roman" w:cstheme="minorHAnsi"/>
                <w:sz w:val="20"/>
                <w:szCs w:val="20"/>
              </w:rPr>
            </w:pPr>
            <w:r w:rsidRPr="003546AE">
              <w:rPr>
                <w:rFonts w:eastAsia="Times New Roman" w:cstheme="minorHAnsi"/>
                <w:sz w:val="20"/>
                <w:szCs w:val="20"/>
              </w:rPr>
              <w:t>The programme satisfies any validation-related criteria attaching to the applicable awards standards and QQI awards specifications.</w:t>
            </w:r>
          </w:p>
          <w:p w14:paraId="42249CED" w14:textId="77777777" w:rsidR="00F060AB" w:rsidRPr="003546AE" w:rsidRDefault="00F060AB" w:rsidP="00884798">
            <w:pPr>
              <w:ind w:left="720"/>
              <w:contextualSpacing/>
              <w:rPr>
                <w:rFonts w:eastAsia="Times New Roman" w:cstheme="minorHAnsi"/>
              </w:rPr>
            </w:pPr>
          </w:p>
        </w:tc>
      </w:tr>
      <w:tr w:rsidR="00F060AB" w:rsidRPr="003546AE" w14:paraId="224355DD" w14:textId="77777777" w:rsidTr="00884798">
        <w:trPr>
          <w:gridAfter w:val="1"/>
          <w:wAfter w:w="51" w:type="dxa"/>
        </w:trPr>
        <w:tc>
          <w:tcPr>
            <w:tcW w:w="1418" w:type="dxa"/>
            <w:shd w:val="clear" w:color="auto" w:fill="D9E2F3" w:themeFill="accent1" w:themeFillTint="33"/>
          </w:tcPr>
          <w:p w14:paraId="05DC7272"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751F3B21"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4A2C5846"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54C81B85" w14:textId="77777777" w:rsidTr="00884798">
        <w:trPr>
          <w:gridAfter w:val="1"/>
          <w:wAfter w:w="51" w:type="dxa"/>
        </w:trPr>
        <w:tc>
          <w:tcPr>
            <w:tcW w:w="1418" w:type="dxa"/>
            <w:shd w:val="clear" w:color="auto" w:fill="FFFFFF" w:themeFill="background1"/>
          </w:tcPr>
          <w:p w14:paraId="0C41D05C"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53E3216D"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4B8641CA" w14:textId="77777777" w:rsidR="00F060AB" w:rsidRPr="003546AE" w:rsidRDefault="00E76DF8" w:rsidP="00884798">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7896D180" w14:textId="77777777" w:rsidR="00023AF6" w:rsidRDefault="00023AF6" w:rsidP="00884798">
            <w:pPr>
              <w:contextualSpacing/>
              <w:rPr>
                <w:rFonts w:eastAsia="Times New Roman" w:cstheme="minorHAnsi"/>
                <w:sz w:val="20"/>
                <w:szCs w:val="20"/>
              </w:rPr>
            </w:pPr>
            <w:r>
              <w:rPr>
                <w:rFonts w:eastAsia="Times New Roman" w:cstheme="minorHAnsi"/>
                <w:sz w:val="20"/>
                <w:szCs w:val="20"/>
              </w:rPr>
              <w:t xml:space="preserve">From its inception, the DBS team was keen that all modules on the programme be linked to the SDGs as a starting point. DBS also conducted a comprehensive comparative analysis of other similar programmes, as well as considered how this proposed programme would sit alongside current programmes. </w:t>
            </w:r>
          </w:p>
          <w:p w14:paraId="4CF003A6" w14:textId="77777777" w:rsidR="00023AF6" w:rsidRDefault="00023AF6" w:rsidP="00884798">
            <w:pPr>
              <w:contextualSpacing/>
              <w:rPr>
                <w:rFonts w:eastAsia="Times New Roman" w:cstheme="minorHAnsi"/>
                <w:sz w:val="20"/>
                <w:szCs w:val="20"/>
              </w:rPr>
            </w:pPr>
          </w:p>
          <w:p w14:paraId="2EC8E3BA" w14:textId="77777777" w:rsidR="00023AF6" w:rsidRDefault="00023AF6" w:rsidP="00884798">
            <w:pPr>
              <w:contextualSpacing/>
              <w:rPr>
                <w:rFonts w:eastAsia="Times New Roman" w:cstheme="minorHAnsi"/>
                <w:sz w:val="20"/>
                <w:szCs w:val="20"/>
              </w:rPr>
            </w:pPr>
            <w:r>
              <w:rPr>
                <w:rFonts w:eastAsia="Times New Roman" w:cstheme="minorHAnsi"/>
                <w:sz w:val="20"/>
                <w:szCs w:val="20"/>
              </w:rPr>
              <w:t xml:space="preserve">DBS outlined what they considered the core elements of the programme by design: Fundamental skills of business embedded into the programme; alignment to SDGs of all modules; interconnecting sustainability across modules; integrating this programme with current business programmes. </w:t>
            </w:r>
          </w:p>
          <w:p w14:paraId="6BD52A0A" w14:textId="77777777" w:rsidR="00023AF6" w:rsidRDefault="00023AF6" w:rsidP="00884798">
            <w:pPr>
              <w:contextualSpacing/>
              <w:rPr>
                <w:rFonts w:eastAsia="Times New Roman" w:cstheme="minorHAnsi"/>
                <w:sz w:val="20"/>
                <w:szCs w:val="20"/>
              </w:rPr>
            </w:pPr>
          </w:p>
          <w:p w14:paraId="6BBAA8CF" w14:textId="77777777" w:rsidR="00023AF6" w:rsidRDefault="00750258" w:rsidP="00884798">
            <w:pPr>
              <w:contextualSpacing/>
              <w:rPr>
                <w:rFonts w:eastAsia="Times New Roman" w:cstheme="minorHAnsi"/>
                <w:sz w:val="20"/>
                <w:szCs w:val="20"/>
              </w:rPr>
            </w:pPr>
            <w:r>
              <w:rPr>
                <w:rFonts w:eastAsia="Times New Roman" w:cstheme="minorHAnsi"/>
                <w:sz w:val="20"/>
                <w:szCs w:val="20"/>
              </w:rPr>
              <w:t xml:space="preserve">The panel queried about the scope of external industry stakeholders that were engaged, as the programme documentation suggested that this </w:t>
            </w:r>
            <w:r>
              <w:rPr>
                <w:rFonts w:eastAsia="Times New Roman" w:cstheme="minorHAnsi"/>
                <w:sz w:val="20"/>
                <w:szCs w:val="20"/>
              </w:rPr>
              <w:lastRenderedPageBreak/>
              <w:t xml:space="preserve">was limited. </w:t>
            </w:r>
            <w:r w:rsidR="00023AF6">
              <w:rPr>
                <w:rFonts w:eastAsia="Times New Roman" w:cstheme="minorHAnsi"/>
                <w:sz w:val="20"/>
                <w:szCs w:val="20"/>
              </w:rPr>
              <w:t xml:space="preserve">DBS outlined external stakeholder engagement and that the feedback that this generated confirmed an industry need for a specific programme on Sustainability, as well as a need for sustainability to be embedded within existing programmes. </w:t>
            </w:r>
            <w:r>
              <w:rPr>
                <w:rFonts w:eastAsia="Times New Roman" w:cstheme="minorHAnsi"/>
                <w:sz w:val="20"/>
                <w:szCs w:val="20"/>
              </w:rPr>
              <w:t xml:space="preserve">DBS also noted that the actual engagement with industry was broader than the documentation details. DBS has an industry advisory board, who were also consulted on this proposed programme, as well as many informal engagements with industry through part-time faculty (who typically are also employed in industry). DBS also held a mock panel, which consisted of industry personnel, who provided further industry feedback. </w:t>
            </w:r>
          </w:p>
          <w:p w14:paraId="72EAEBAE" w14:textId="77777777" w:rsidR="004C62A8" w:rsidRDefault="004C62A8" w:rsidP="00884798">
            <w:pPr>
              <w:contextualSpacing/>
              <w:rPr>
                <w:rFonts w:eastAsia="Times New Roman" w:cstheme="minorHAnsi"/>
                <w:sz w:val="20"/>
                <w:szCs w:val="20"/>
              </w:rPr>
            </w:pPr>
          </w:p>
          <w:p w14:paraId="3960745D" w14:textId="77777777" w:rsidR="004C62A8" w:rsidRDefault="004C62A8" w:rsidP="00884798">
            <w:pPr>
              <w:contextualSpacing/>
              <w:rPr>
                <w:rFonts w:eastAsia="Times New Roman" w:cstheme="minorHAnsi"/>
                <w:sz w:val="20"/>
                <w:szCs w:val="20"/>
              </w:rPr>
            </w:pPr>
            <w:r>
              <w:rPr>
                <w:rFonts w:eastAsia="Times New Roman" w:cstheme="minorHAnsi"/>
                <w:sz w:val="20"/>
                <w:szCs w:val="20"/>
              </w:rPr>
              <w:t>DBS confirmed that this programme is mapped to the QQI Business Award standards (as well as being mapped to the UN SDGs).</w:t>
            </w:r>
          </w:p>
          <w:p w14:paraId="445CDAE4" w14:textId="77777777" w:rsidR="004C62A8" w:rsidRDefault="004C62A8" w:rsidP="00884798">
            <w:pPr>
              <w:contextualSpacing/>
              <w:rPr>
                <w:rFonts w:eastAsia="Times New Roman" w:cstheme="minorHAnsi"/>
                <w:sz w:val="20"/>
                <w:szCs w:val="20"/>
              </w:rPr>
            </w:pPr>
          </w:p>
          <w:p w14:paraId="39464521" w14:textId="77777777" w:rsidR="004C62A8" w:rsidRDefault="004C62A8" w:rsidP="00884798">
            <w:pPr>
              <w:contextualSpacing/>
              <w:rPr>
                <w:rFonts w:eastAsia="Times New Roman" w:cstheme="minorHAnsi"/>
                <w:sz w:val="20"/>
                <w:szCs w:val="20"/>
              </w:rPr>
            </w:pPr>
            <w:r>
              <w:rPr>
                <w:rFonts w:eastAsia="Times New Roman" w:cstheme="minorHAnsi"/>
                <w:sz w:val="20"/>
                <w:szCs w:val="20"/>
              </w:rPr>
              <w:t xml:space="preserve">The panel queried how sustainability fits within the overarching structure of DBS’s programme offering. DBS confirmed that they currently have a (non-framework) Sustainability Diploma, </w:t>
            </w:r>
            <w:proofErr w:type="gramStart"/>
            <w:r>
              <w:rPr>
                <w:rFonts w:eastAsia="Times New Roman" w:cstheme="minorHAnsi"/>
                <w:sz w:val="20"/>
                <w:szCs w:val="20"/>
              </w:rPr>
              <w:t>and also</w:t>
            </w:r>
            <w:proofErr w:type="gramEnd"/>
            <w:r>
              <w:rPr>
                <w:rFonts w:eastAsia="Times New Roman" w:cstheme="minorHAnsi"/>
                <w:sz w:val="20"/>
                <w:szCs w:val="20"/>
              </w:rPr>
              <w:t xml:space="preserve"> currently have Sustainability currently embedded in many modules (e.g. Sustainable Marketing Practice). DBS also hosts a sustainability conference each year and within its teaching &amp; learning strategy as an area they wish to develop. DBS notes that this is a natural extension of these current activities. </w:t>
            </w:r>
          </w:p>
          <w:p w14:paraId="57D6D6D5" w14:textId="77777777" w:rsidR="001B0915" w:rsidRDefault="001B0915" w:rsidP="00884798">
            <w:pPr>
              <w:contextualSpacing/>
              <w:rPr>
                <w:rFonts w:eastAsia="Times New Roman" w:cstheme="minorHAnsi"/>
                <w:sz w:val="20"/>
                <w:szCs w:val="20"/>
              </w:rPr>
            </w:pPr>
          </w:p>
          <w:p w14:paraId="67FC8D08" w14:textId="77777777" w:rsidR="007547DA" w:rsidRDefault="007547DA" w:rsidP="00884798">
            <w:pPr>
              <w:contextualSpacing/>
              <w:rPr>
                <w:rFonts w:eastAsia="Times New Roman" w:cstheme="minorHAnsi"/>
                <w:sz w:val="20"/>
                <w:szCs w:val="20"/>
              </w:rPr>
            </w:pPr>
            <w:r>
              <w:rPr>
                <w:rFonts w:eastAsia="Times New Roman" w:cstheme="minorHAnsi"/>
                <w:sz w:val="20"/>
                <w:szCs w:val="20"/>
              </w:rPr>
              <w:t xml:space="preserve">The panel queried how the proposed programme is interdisciplinary given that it does not consider the scientific element of sustainability. DBS notes that the interdisciplinary nature of this proposed programme is within business disciplines rather than across business and scientific disciplines. </w:t>
            </w:r>
          </w:p>
          <w:p w14:paraId="5EBB5C13" w14:textId="77777777" w:rsidR="001B0915" w:rsidRPr="003546AE" w:rsidRDefault="001B0915" w:rsidP="00884798">
            <w:pPr>
              <w:contextualSpacing/>
              <w:rPr>
                <w:rFonts w:eastAsia="Times New Roman" w:cstheme="minorHAnsi"/>
                <w:sz w:val="20"/>
                <w:szCs w:val="20"/>
              </w:rPr>
            </w:pPr>
          </w:p>
        </w:tc>
      </w:tr>
    </w:tbl>
    <w:p w14:paraId="1BD49642" w14:textId="77777777" w:rsidR="00F060AB" w:rsidRPr="003546AE" w:rsidRDefault="00F060AB" w:rsidP="00F060AB"/>
    <w:p w14:paraId="45952CC1" w14:textId="77777777" w:rsidR="00F060AB" w:rsidRDefault="00F060AB" w:rsidP="00F060AB">
      <w:pPr>
        <w:rPr>
          <w:rFonts w:eastAsia="Times New Roman" w:cstheme="minorHAnsi"/>
          <w:b/>
          <w:bCs/>
          <w:sz w:val="24"/>
          <w:szCs w:val="24"/>
        </w:rPr>
      </w:pPr>
      <w:r>
        <w:rPr>
          <w:rFonts w:eastAsia="Times New Roman" w:cstheme="minorHAnsi"/>
          <w:b/>
          <w:bCs/>
          <w:sz w:val="24"/>
          <w:szCs w:val="24"/>
        </w:rPr>
        <w:br w:type="page"/>
      </w:r>
    </w:p>
    <w:p w14:paraId="06E2CC99" w14:textId="77777777" w:rsidR="00F060AB" w:rsidRPr="003546AE" w:rsidRDefault="00F060AB" w:rsidP="00A43E31">
      <w:pPr>
        <w:pStyle w:val="Criterion"/>
        <w:ind w:left="1418" w:hanging="1418"/>
      </w:pPr>
      <w:r w:rsidRPr="003546AE">
        <w:lastRenderedPageBreak/>
        <w:t>The programme’s access, transfer and progression arrangements are satisfactory</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3D1552AB" w14:textId="77777777" w:rsidTr="00884798">
        <w:tc>
          <w:tcPr>
            <w:tcW w:w="9021" w:type="dxa"/>
            <w:gridSpan w:val="3"/>
            <w:shd w:val="clear" w:color="auto" w:fill="D9E2F3" w:themeFill="accent1" w:themeFillTint="33"/>
          </w:tcPr>
          <w:p w14:paraId="45CFACF3" w14:textId="77777777" w:rsidR="00F060AB" w:rsidRPr="003546AE" w:rsidRDefault="00F060AB" w:rsidP="00F060AB">
            <w:pPr>
              <w:numPr>
                <w:ilvl w:val="0"/>
                <w:numId w:val="5"/>
              </w:numPr>
              <w:contextualSpacing/>
              <w:rPr>
                <w:rFonts w:eastAsia="Times New Roman" w:cstheme="minorHAnsi"/>
                <w:sz w:val="20"/>
                <w:szCs w:val="20"/>
              </w:rPr>
            </w:pPr>
            <w:r w:rsidRPr="003546AE">
              <w:rPr>
                <w:rFonts w:eastAsia="Times New Roman" w:cstheme="minorHAnsi"/>
                <w:sz w:val="20"/>
                <w:szCs w:val="20"/>
              </w:rPr>
              <w:t>The information about the programme as well as its procedures for access, transfer and progression are consistent with the procedures described in QQI's policy and criteria for access, transfer and progression in relation to learners for providers of further and higher education and training. Each of its programme-specific criteria is individually and explicitly satisfied</w:t>
            </w:r>
            <w:r w:rsidRPr="003546AE">
              <w:rPr>
                <w:rFonts w:eastAsia="Times New Roman" w:cstheme="minorHAnsi"/>
                <w:sz w:val="20"/>
                <w:szCs w:val="20"/>
                <w:vertAlign w:val="superscript"/>
              </w:rPr>
              <w:footnoteReference w:id="9"/>
            </w:r>
            <w:r w:rsidRPr="003546AE">
              <w:rPr>
                <w:rFonts w:eastAsia="Times New Roman" w:cstheme="minorHAnsi"/>
                <w:sz w:val="20"/>
                <w:szCs w:val="20"/>
              </w:rPr>
              <w:t xml:space="preserve">.   </w:t>
            </w:r>
          </w:p>
          <w:p w14:paraId="4B2AB5ED" w14:textId="77777777" w:rsidR="00F060AB" w:rsidRPr="003546AE" w:rsidRDefault="00F060AB" w:rsidP="00F060AB">
            <w:pPr>
              <w:numPr>
                <w:ilvl w:val="0"/>
                <w:numId w:val="5"/>
              </w:numPr>
              <w:contextualSpacing/>
              <w:rPr>
                <w:rFonts w:eastAsia="Times New Roman" w:cstheme="minorHAnsi"/>
                <w:sz w:val="20"/>
                <w:szCs w:val="20"/>
              </w:rPr>
            </w:pPr>
            <w:r w:rsidRPr="003546AE">
              <w:rPr>
                <w:rFonts w:eastAsia="Times New Roman" w:cstheme="minorHAnsi"/>
                <w:sz w:val="20"/>
                <w:szCs w:val="20"/>
              </w:rPr>
              <w:t>Programme information for learners is provided in plain language. This details what the programme expects of learners and what learners can expect of the programme and that there are procedures to ensure its availability in a range of accessible formats.</w:t>
            </w:r>
          </w:p>
          <w:p w14:paraId="40922229" w14:textId="77777777" w:rsidR="00F060AB" w:rsidRPr="003546AE" w:rsidRDefault="00F060AB" w:rsidP="00F060AB">
            <w:pPr>
              <w:numPr>
                <w:ilvl w:val="0"/>
                <w:numId w:val="5"/>
              </w:numPr>
              <w:contextualSpacing/>
              <w:rPr>
                <w:rFonts w:eastAsia="Times New Roman" w:cstheme="minorHAnsi"/>
                <w:sz w:val="20"/>
                <w:szCs w:val="20"/>
              </w:rPr>
            </w:pPr>
            <w:r w:rsidRPr="003546AE">
              <w:rPr>
                <w:rFonts w:eastAsia="Times New Roman" w:cstheme="minorHAnsi"/>
                <w:sz w:val="20"/>
                <w:szCs w:val="20"/>
              </w:rPr>
              <w:t>If the programme leads to a higher education and training award and its duration is designed for native English speakers, then the level of proficiency in English language must be greater or equal to B2+ in the Common European Framework of Reference for Languages (CEFRL</w:t>
            </w:r>
            <w:r w:rsidRPr="003546AE">
              <w:rPr>
                <w:rFonts w:eastAsia="Times New Roman" w:cstheme="minorHAnsi"/>
                <w:sz w:val="20"/>
                <w:szCs w:val="20"/>
                <w:vertAlign w:val="superscript"/>
              </w:rPr>
              <w:footnoteReference w:id="10"/>
            </w:r>
            <w:r w:rsidRPr="003546AE">
              <w:rPr>
                <w:rFonts w:eastAsia="Times New Roman" w:cstheme="minorHAnsi"/>
                <w:sz w:val="20"/>
                <w:szCs w:val="20"/>
              </w:rPr>
              <w:t xml:space="preserve">) </w:t>
            </w:r>
            <w:proofErr w:type="gramStart"/>
            <w:r w:rsidRPr="003546AE">
              <w:rPr>
                <w:rFonts w:eastAsia="Times New Roman" w:cstheme="minorHAnsi"/>
                <w:sz w:val="20"/>
                <w:szCs w:val="20"/>
              </w:rPr>
              <w:t>in order to</w:t>
            </w:r>
            <w:proofErr w:type="gramEnd"/>
            <w:r w:rsidRPr="003546AE">
              <w:rPr>
                <w:rFonts w:eastAsia="Times New Roman" w:cstheme="minorHAnsi"/>
                <w:sz w:val="20"/>
                <w:szCs w:val="20"/>
              </w:rPr>
              <w:t xml:space="preserve"> enable learners to reach the required standard for the QQI award.</w:t>
            </w:r>
          </w:p>
          <w:p w14:paraId="4135494C" w14:textId="77777777" w:rsidR="00F060AB" w:rsidRPr="003546AE" w:rsidRDefault="00F060AB" w:rsidP="00F060AB">
            <w:pPr>
              <w:numPr>
                <w:ilvl w:val="0"/>
                <w:numId w:val="5"/>
              </w:numPr>
              <w:contextualSpacing/>
              <w:rPr>
                <w:rFonts w:eastAsia="Times New Roman" w:cstheme="minorHAnsi"/>
                <w:sz w:val="20"/>
                <w:szCs w:val="20"/>
              </w:rPr>
            </w:pPr>
            <w:r w:rsidRPr="003546AE">
              <w:rPr>
                <w:rFonts w:eastAsia="Times New Roman" w:cstheme="minorHAnsi"/>
                <w:sz w:val="20"/>
                <w:szCs w:val="20"/>
              </w:rPr>
              <w:t xml:space="preserve">The programme specifies the learning (knowledge, skill and competence) that </w:t>
            </w:r>
            <w:r w:rsidRPr="003546AE">
              <w:rPr>
                <w:rFonts w:eastAsia="Times New Roman" w:cstheme="minorHAnsi"/>
                <w:b/>
                <w:color w:val="0070C0"/>
                <w:sz w:val="20"/>
                <w:szCs w:val="20"/>
              </w:rPr>
              <w:t>target learners</w:t>
            </w:r>
            <w:r w:rsidRPr="003546AE">
              <w:rPr>
                <w:rFonts w:eastAsia="Times New Roman" w:cstheme="minorHAnsi"/>
                <w:sz w:val="20"/>
                <w:szCs w:val="20"/>
              </w:rPr>
              <w:t xml:space="preserve"> are expected to have achieved before they are enrolled in the programme and any other assumptions about enrolled learners (programme participants).</w:t>
            </w:r>
          </w:p>
          <w:p w14:paraId="3449D09C" w14:textId="77777777" w:rsidR="00F060AB" w:rsidRPr="003546AE" w:rsidRDefault="00F060AB" w:rsidP="00F060AB">
            <w:pPr>
              <w:numPr>
                <w:ilvl w:val="0"/>
                <w:numId w:val="5"/>
              </w:numPr>
              <w:contextualSpacing/>
              <w:rPr>
                <w:rFonts w:eastAsia="Times New Roman" w:cstheme="minorHAnsi"/>
                <w:sz w:val="20"/>
                <w:szCs w:val="20"/>
              </w:rPr>
            </w:pPr>
            <w:r w:rsidRPr="003546AE">
              <w:rPr>
                <w:rFonts w:eastAsia="Times New Roman" w:cstheme="minorHAnsi"/>
                <w:sz w:val="20"/>
                <w:szCs w:val="20"/>
              </w:rPr>
              <w:t xml:space="preserve">The programme includes suitable procedures and criteria for the </w:t>
            </w:r>
            <w:r w:rsidRPr="003546AE">
              <w:rPr>
                <w:rFonts w:eastAsia="Times New Roman" w:cstheme="minorHAnsi"/>
                <w:b/>
                <w:color w:val="0070C0"/>
                <w:sz w:val="20"/>
                <w:szCs w:val="20"/>
              </w:rPr>
              <w:t>recognition of prior learning</w:t>
            </w:r>
            <w:r w:rsidRPr="003546AE">
              <w:rPr>
                <w:rFonts w:eastAsia="Times New Roman" w:cstheme="minorHAnsi"/>
                <w:color w:val="0070C0"/>
                <w:sz w:val="20"/>
                <w:szCs w:val="20"/>
              </w:rPr>
              <w:t xml:space="preserve"> </w:t>
            </w:r>
            <w:r w:rsidRPr="003546AE">
              <w:rPr>
                <w:rFonts w:eastAsia="Times New Roman" w:cstheme="minorHAnsi"/>
                <w:sz w:val="20"/>
                <w:szCs w:val="20"/>
              </w:rPr>
              <w:t>for the purposes of access and, where appropriate, for advanced entry to the programme and for exemptions.</w:t>
            </w:r>
          </w:p>
          <w:p w14:paraId="0ED4CF03" w14:textId="77777777" w:rsidR="00F060AB" w:rsidRPr="003546AE" w:rsidRDefault="00F060AB" w:rsidP="00F060AB">
            <w:pPr>
              <w:numPr>
                <w:ilvl w:val="0"/>
                <w:numId w:val="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The programme title (the title used to refer to the programme</w:t>
            </w:r>
            <w:proofErr w:type="gramStart"/>
            <w:r w:rsidRPr="003546AE">
              <w:rPr>
                <w:rFonts w:eastAsia="Times New Roman" w:cstheme="minorHAnsi"/>
                <w:sz w:val="20"/>
                <w:szCs w:val="20"/>
                <w:lang w:eastAsia="en-IE"/>
              </w:rPr>
              <w:t>):-</w:t>
            </w:r>
            <w:proofErr w:type="gramEnd"/>
          </w:p>
          <w:p w14:paraId="15164D81" w14:textId="77777777" w:rsidR="00F060AB" w:rsidRPr="003546AE" w:rsidRDefault="00F060AB" w:rsidP="00F060AB">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Reflects the core </w:t>
            </w:r>
            <w:r w:rsidRPr="003546AE">
              <w:rPr>
                <w:rFonts w:eastAsia="Times New Roman" w:cstheme="minorHAnsi"/>
                <w:i/>
                <w:sz w:val="20"/>
                <w:szCs w:val="20"/>
                <w:lang w:eastAsia="en-IE"/>
              </w:rPr>
              <w:t xml:space="preserve">intended programme learning </w:t>
            </w:r>
            <w:proofErr w:type="gramStart"/>
            <w:r w:rsidRPr="003546AE">
              <w:rPr>
                <w:rFonts w:eastAsia="Times New Roman" w:cstheme="minorHAnsi"/>
                <w:i/>
                <w:sz w:val="20"/>
                <w:szCs w:val="20"/>
                <w:lang w:eastAsia="en-IE"/>
              </w:rPr>
              <w:t>outcomes</w:t>
            </w:r>
            <w:r w:rsidRPr="003546AE">
              <w:rPr>
                <w:rFonts w:eastAsia="Times New Roman" w:cstheme="minorHAnsi"/>
                <w:sz w:val="20"/>
                <w:szCs w:val="20"/>
                <w:lang w:eastAsia="en-IE"/>
              </w:rPr>
              <w:t>, and</w:t>
            </w:r>
            <w:proofErr w:type="gramEnd"/>
            <w:r w:rsidRPr="003546AE">
              <w:rPr>
                <w:rFonts w:eastAsia="Times New Roman" w:cstheme="minorHAnsi"/>
                <w:sz w:val="20"/>
                <w:szCs w:val="20"/>
                <w:lang w:eastAsia="en-IE"/>
              </w:rPr>
              <w:t xml:space="preserve"> is consistent with the standards and purposes of the QQI awards to which it leads, the award title(s) and their class(es).</w:t>
            </w:r>
          </w:p>
          <w:p w14:paraId="13A8162C" w14:textId="77777777" w:rsidR="00F060AB" w:rsidRPr="003546AE" w:rsidRDefault="00F060AB" w:rsidP="00F060AB">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Is learner focused and meaningful to the </w:t>
            </w:r>
            <w:proofErr w:type="gramStart"/>
            <w:r w:rsidRPr="003546AE">
              <w:rPr>
                <w:rFonts w:eastAsia="Times New Roman" w:cstheme="minorHAnsi"/>
                <w:sz w:val="20"/>
                <w:szCs w:val="20"/>
                <w:lang w:eastAsia="en-IE"/>
              </w:rPr>
              <w:t>learners;</w:t>
            </w:r>
            <w:proofErr w:type="gramEnd"/>
          </w:p>
          <w:p w14:paraId="32675453" w14:textId="77777777" w:rsidR="00F060AB" w:rsidRPr="003546AE" w:rsidRDefault="00F060AB" w:rsidP="00F060AB">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Has long-lasting significance. </w:t>
            </w:r>
          </w:p>
          <w:p w14:paraId="411AD2C9" w14:textId="77777777" w:rsidR="00F060AB" w:rsidRPr="003546AE" w:rsidRDefault="00F060AB" w:rsidP="00884798">
            <w:pPr>
              <w:numPr>
                <w:ilvl w:val="0"/>
                <w:numId w:val="5"/>
              </w:numPr>
              <w:spacing w:after="160" w:line="257" w:lineRule="auto"/>
              <w:ind w:left="714" w:hanging="357"/>
              <w:rPr>
                <w:rFonts w:eastAsia="Times New Roman" w:cstheme="minorHAnsi"/>
                <w:lang w:eastAsia="en-IE"/>
              </w:rPr>
            </w:pPr>
            <w:r w:rsidRPr="003546AE">
              <w:rPr>
                <w:rFonts w:eastAsia="Times New Roman" w:cstheme="minorHAnsi"/>
                <w:sz w:val="20"/>
                <w:szCs w:val="20"/>
              </w:rPr>
              <w:t>The programme title is otherwise legitimate; for example, it must comply with applicable statutory, regulatory and professional body requirements.</w:t>
            </w:r>
          </w:p>
        </w:tc>
      </w:tr>
      <w:tr w:rsidR="00F060AB" w:rsidRPr="003546AE" w14:paraId="6CA7EB2A" w14:textId="77777777" w:rsidTr="00884798">
        <w:tc>
          <w:tcPr>
            <w:tcW w:w="1418" w:type="dxa"/>
            <w:shd w:val="clear" w:color="auto" w:fill="D9E2F3" w:themeFill="accent1" w:themeFillTint="33"/>
          </w:tcPr>
          <w:p w14:paraId="7611484E"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100FBE8B"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470D84AE"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114F38F5" w14:textId="77777777" w:rsidTr="00884798">
        <w:tc>
          <w:tcPr>
            <w:tcW w:w="1418" w:type="dxa"/>
            <w:shd w:val="clear" w:color="auto" w:fill="FFFFFF" w:themeFill="background1"/>
          </w:tcPr>
          <w:p w14:paraId="00F58FF1"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679FB065"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743EF419" w14:textId="77777777" w:rsidR="00F060AB" w:rsidRPr="003546AE" w:rsidRDefault="00C24A49" w:rsidP="00884798">
            <w:pPr>
              <w:contextualSpacing/>
              <w:rPr>
                <w:rFonts w:eastAsia="Times New Roman" w:cstheme="minorHAnsi"/>
                <w:sz w:val="20"/>
                <w:szCs w:val="20"/>
              </w:rPr>
            </w:pPr>
            <w:r>
              <w:rPr>
                <w:rFonts w:eastAsia="Times New Roman" w:cstheme="minorHAnsi"/>
                <w:sz w:val="20"/>
                <w:szCs w:val="20"/>
              </w:rPr>
              <w:t>Partially</w:t>
            </w:r>
          </w:p>
        </w:tc>
        <w:tc>
          <w:tcPr>
            <w:tcW w:w="6186" w:type="dxa"/>
            <w:shd w:val="clear" w:color="auto" w:fill="FFFFFF" w:themeFill="background1"/>
          </w:tcPr>
          <w:p w14:paraId="2E274D7B" w14:textId="77777777" w:rsidR="00F060AB" w:rsidRDefault="004C62A8" w:rsidP="00884798">
            <w:pPr>
              <w:contextualSpacing/>
              <w:rPr>
                <w:rFonts w:eastAsia="Times New Roman" w:cstheme="minorHAnsi"/>
                <w:sz w:val="20"/>
                <w:szCs w:val="20"/>
              </w:rPr>
            </w:pPr>
            <w:r>
              <w:rPr>
                <w:rFonts w:eastAsia="Times New Roman" w:cstheme="minorHAnsi"/>
                <w:sz w:val="20"/>
                <w:szCs w:val="20"/>
              </w:rPr>
              <w:t>The panel question</w:t>
            </w:r>
            <w:r w:rsidR="00E76DF8">
              <w:rPr>
                <w:rFonts w:eastAsia="Times New Roman" w:cstheme="minorHAnsi"/>
                <w:sz w:val="20"/>
                <w:szCs w:val="20"/>
              </w:rPr>
              <w:t>ed</w:t>
            </w:r>
            <w:r>
              <w:rPr>
                <w:rFonts w:eastAsia="Times New Roman" w:cstheme="minorHAnsi"/>
                <w:sz w:val="20"/>
                <w:szCs w:val="20"/>
              </w:rPr>
              <w:t xml:space="preserve"> DBS on how many students will be enrolled initially. The provider foresees an intake of</w:t>
            </w:r>
            <w:r w:rsidR="00375A00">
              <w:rPr>
                <w:rFonts w:eastAsia="Times New Roman" w:cstheme="minorHAnsi"/>
                <w:sz w:val="20"/>
                <w:szCs w:val="20"/>
              </w:rPr>
              <w:t xml:space="preserve"> up to</w:t>
            </w:r>
            <w:r>
              <w:rPr>
                <w:rFonts w:eastAsia="Times New Roman" w:cstheme="minorHAnsi"/>
                <w:sz w:val="20"/>
                <w:szCs w:val="20"/>
              </w:rPr>
              <w:t xml:space="preserve"> 200 </w:t>
            </w:r>
            <w:r w:rsidR="00750258">
              <w:rPr>
                <w:rFonts w:eastAsia="Times New Roman" w:cstheme="minorHAnsi"/>
                <w:sz w:val="20"/>
                <w:szCs w:val="20"/>
              </w:rPr>
              <w:t>students</w:t>
            </w:r>
            <w:r>
              <w:rPr>
                <w:rFonts w:eastAsia="Times New Roman" w:cstheme="minorHAnsi"/>
                <w:sz w:val="20"/>
                <w:szCs w:val="20"/>
              </w:rPr>
              <w:t xml:space="preserve"> per annum should the programme be approved. </w:t>
            </w:r>
          </w:p>
          <w:p w14:paraId="34D43ED4" w14:textId="77777777" w:rsidR="001B0915" w:rsidRDefault="001B0915" w:rsidP="00884798">
            <w:pPr>
              <w:contextualSpacing/>
              <w:rPr>
                <w:rFonts w:eastAsia="Times New Roman" w:cstheme="minorHAnsi"/>
                <w:sz w:val="20"/>
                <w:szCs w:val="20"/>
              </w:rPr>
            </w:pPr>
          </w:p>
          <w:p w14:paraId="4D7B0802" w14:textId="087043DE" w:rsidR="001B0915" w:rsidRDefault="001B0915" w:rsidP="00884798">
            <w:pPr>
              <w:contextualSpacing/>
              <w:rPr>
                <w:rFonts w:eastAsia="Times New Roman" w:cstheme="minorHAnsi"/>
                <w:sz w:val="20"/>
                <w:szCs w:val="20"/>
              </w:rPr>
            </w:pPr>
            <w:r>
              <w:rPr>
                <w:rFonts w:eastAsia="Times New Roman" w:cstheme="minorHAnsi"/>
                <w:sz w:val="20"/>
                <w:szCs w:val="20"/>
              </w:rPr>
              <w:t xml:space="preserve">The panel queried how the </w:t>
            </w:r>
            <w:r w:rsidR="00E76DF8">
              <w:rPr>
                <w:rFonts w:eastAsia="Times New Roman" w:cstheme="minorHAnsi"/>
                <w:sz w:val="20"/>
                <w:szCs w:val="20"/>
              </w:rPr>
              <w:t>3-intake</w:t>
            </w:r>
            <w:r>
              <w:rPr>
                <w:rFonts w:eastAsia="Times New Roman" w:cstheme="minorHAnsi"/>
                <w:sz w:val="20"/>
                <w:szCs w:val="20"/>
              </w:rPr>
              <w:t xml:space="preserve"> model will work in practice. DBS noted that current programmes typically have two intakes (September and January)</w:t>
            </w:r>
            <w:r w:rsidR="00E76DF8">
              <w:rPr>
                <w:rFonts w:eastAsia="Times New Roman" w:cstheme="minorHAnsi"/>
                <w:sz w:val="20"/>
                <w:szCs w:val="20"/>
              </w:rPr>
              <w:t>,</w:t>
            </w:r>
            <w:r>
              <w:rPr>
                <w:rFonts w:eastAsia="Times New Roman" w:cstheme="minorHAnsi"/>
                <w:sz w:val="20"/>
                <w:szCs w:val="20"/>
              </w:rPr>
              <w:t xml:space="preserve"> which allows for Jan intake students to be taught during the ‘summer semester’ and then join the September intake in year 2.</w:t>
            </w:r>
            <w:r w:rsidR="00E76DF8">
              <w:rPr>
                <w:rFonts w:eastAsia="Times New Roman" w:cstheme="minorHAnsi"/>
                <w:sz w:val="20"/>
                <w:szCs w:val="20"/>
              </w:rPr>
              <w:t xml:space="preserve"> However, they also have a three-semester model that includes an April intake.</w:t>
            </w:r>
            <w:r>
              <w:rPr>
                <w:rFonts w:eastAsia="Times New Roman" w:cstheme="minorHAnsi"/>
                <w:sz w:val="20"/>
                <w:szCs w:val="20"/>
              </w:rPr>
              <w:t xml:space="preserve"> The panel further queried </w:t>
            </w:r>
            <w:r w:rsidR="00E76DF8">
              <w:rPr>
                <w:rFonts w:eastAsia="Times New Roman" w:cstheme="minorHAnsi"/>
                <w:sz w:val="20"/>
                <w:szCs w:val="20"/>
              </w:rPr>
              <w:t>this</w:t>
            </w:r>
            <w:r>
              <w:rPr>
                <w:rFonts w:eastAsia="Times New Roman" w:cstheme="minorHAnsi"/>
                <w:sz w:val="20"/>
                <w:szCs w:val="20"/>
              </w:rPr>
              <w:t xml:space="preserve"> April intake and how this would work. DBS confirmed that an April intake would be a standalone </w:t>
            </w:r>
            <w:proofErr w:type="gramStart"/>
            <w:r>
              <w:rPr>
                <w:rFonts w:eastAsia="Times New Roman" w:cstheme="minorHAnsi"/>
                <w:sz w:val="20"/>
                <w:szCs w:val="20"/>
              </w:rPr>
              <w:t>intake.</w:t>
            </w:r>
            <w:r w:rsidR="00084B65">
              <w:rPr>
                <w:rFonts w:eastAsia="Times New Roman" w:cstheme="minorHAnsi"/>
                <w:sz w:val="20"/>
                <w:szCs w:val="20"/>
              </w:rPr>
              <w:t>*</w:t>
            </w:r>
            <w:proofErr w:type="gramEnd"/>
            <w:r>
              <w:rPr>
                <w:rFonts w:eastAsia="Times New Roman" w:cstheme="minorHAnsi"/>
                <w:sz w:val="20"/>
                <w:szCs w:val="20"/>
              </w:rPr>
              <w:t xml:space="preserve"> </w:t>
            </w:r>
          </w:p>
          <w:p w14:paraId="03EF0906" w14:textId="77777777" w:rsidR="007547DA" w:rsidRDefault="007547DA" w:rsidP="00884798">
            <w:pPr>
              <w:contextualSpacing/>
              <w:rPr>
                <w:rFonts w:eastAsia="Times New Roman" w:cstheme="minorHAnsi"/>
                <w:sz w:val="20"/>
                <w:szCs w:val="20"/>
              </w:rPr>
            </w:pPr>
          </w:p>
          <w:p w14:paraId="0439EBEC" w14:textId="77777777" w:rsidR="007547DA" w:rsidRDefault="007547DA" w:rsidP="00884798">
            <w:pPr>
              <w:contextualSpacing/>
              <w:rPr>
                <w:rFonts w:eastAsia="Times New Roman" w:cstheme="minorHAnsi"/>
                <w:sz w:val="20"/>
                <w:szCs w:val="20"/>
              </w:rPr>
            </w:pPr>
            <w:r>
              <w:rPr>
                <w:rFonts w:eastAsia="Times New Roman" w:cstheme="minorHAnsi"/>
                <w:sz w:val="20"/>
                <w:szCs w:val="20"/>
              </w:rPr>
              <w:t xml:space="preserve">The panel asked about career/progression options for graduates of this proposed programme. The provider notes that graduates of this programme will be equipped for a variety of roles (which are detailed in the programme document). The provider also noted that there are </w:t>
            </w:r>
            <w:r>
              <w:rPr>
                <w:rFonts w:eastAsia="Times New Roman" w:cstheme="minorHAnsi"/>
                <w:sz w:val="20"/>
                <w:szCs w:val="20"/>
              </w:rPr>
              <w:lastRenderedPageBreak/>
              <w:t xml:space="preserve">academic progression options available to possible graduates – internal graduate programmes are outlined in the programme document, though graduates would not be precluded from progressing onto postgraduate programmes in other Universities (should they meet the requirements of those universities). </w:t>
            </w:r>
            <w:r w:rsidR="009B5FD9">
              <w:rPr>
                <w:rFonts w:eastAsia="Times New Roman" w:cstheme="minorHAnsi"/>
                <w:sz w:val="20"/>
                <w:szCs w:val="20"/>
              </w:rPr>
              <w:t>The panel further queried as to what job prospects (as progression) would be for graduates, as the panel struggled to see the connection between the curriculum and the graduate options outlined in the programme document. Specifically, the panel was unsure if the programme would equip graduates to be ESG or sustainability officers, given the programme content.</w:t>
            </w:r>
          </w:p>
          <w:p w14:paraId="3D1C6DD0" w14:textId="77777777" w:rsidR="009B5FD9" w:rsidRDefault="009B5FD9" w:rsidP="00884798">
            <w:pPr>
              <w:contextualSpacing/>
              <w:rPr>
                <w:rFonts w:eastAsia="Times New Roman" w:cstheme="minorHAnsi"/>
                <w:sz w:val="20"/>
                <w:szCs w:val="20"/>
              </w:rPr>
            </w:pPr>
          </w:p>
          <w:p w14:paraId="06AD9D6E" w14:textId="77777777" w:rsidR="009B5FD9" w:rsidRDefault="009B5FD9" w:rsidP="00884798">
            <w:pPr>
              <w:contextualSpacing/>
              <w:rPr>
                <w:rFonts w:eastAsia="Times New Roman" w:cstheme="minorHAnsi"/>
                <w:b/>
                <w:sz w:val="20"/>
                <w:szCs w:val="20"/>
              </w:rPr>
            </w:pPr>
            <w:r>
              <w:rPr>
                <w:rFonts w:eastAsia="Times New Roman" w:cstheme="minorHAnsi"/>
                <w:b/>
                <w:sz w:val="20"/>
                <w:szCs w:val="20"/>
              </w:rPr>
              <w:t xml:space="preserve">Condition 2: </w:t>
            </w:r>
          </w:p>
          <w:p w14:paraId="4D7D48C5" w14:textId="77777777" w:rsidR="009B5FD9" w:rsidRPr="009B5FD9" w:rsidRDefault="009B5FD9" w:rsidP="00884798">
            <w:pPr>
              <w:contextualSpacing/>
              <w:rPr>
                <w:rFonts w:eastAsia="Times New Roman" w:cstheme="minorHAnsi"/>
                <w:b/>
                <w:sz w:val="20"/>
                <w:szCs w:val="20"/>
              </w:rPr>
            </w:pPr>
            <w:r>
              <w:rPr>
                <w:rFonts w:eastAsia="Times New Roman" w:cstheme="minorHAnsi"/>
                <w:b/>
                <w:sz w:val="20"/>
                <w:szCs w:val="20"/>
              </w:rPr>
              <w:t xml:space="preserve">The provider should clarify the graduate opportunities from this programme to ensure that they are a better fit for the programme content. </w:t>
            </w:r>
          </w:p>
          <w:p w14:paraId="5A5D962A" w14:textId="77777777" w:rsidR="006877D5" w:rsidRDefault="006877D5" w:rsidP="00884798">
            <w:pPr>
              <w:contextualSpacing/>
              <w:rPr>
                <w:rFonts w:eastAsia="Times New Roman" w:cstheme="minorHAnsi"/>
                <w:sz w:val="20"/>
                <w:szCs w:val="20"/>
              </w:rPr>
            </w:pPr>
          </w:p>
          <w:p w14:paraId="5356B8FA" w14:textId="77777777" w:rsidR="006877D5" w:rsidRDefault="006877D5" w:rsidP="00884798">
            <w:pPr>
              <w:contextualSpacing/>
              <w:rPr>
                <w:rFonts w:eastAsia="Times New Roman" w:cstheme="minorHAnsi"/>
                <w:sz w:val="20"/>
                <w:szCs w:val="20"/>
              </w:rPr>
            </w:pPr>
            <w:r>
              <w:rPr>
                <w:rFonts w:eastAsia="Times New Roman" w:cstheme="minorHAnsi"/>
                <w:sz w:val="20"/>
                <w:szCs w:val="20"/>
              </w:rPr>
              <w:t xml:space="preserve">The panel asked how does blended learning model </w:t>
            </w:r>
            <w:r w:rsidR="00183F3E">
              <w:rPr>
                <w:rFonts w:eastAsia="Times New Roman" w:cstheme="minorHAnsi"/>
                <w:sz w:val="20"/>
                <w:szCs w:val="20"/>
              </w:rPr>
              <w:t>combines</w:t>
            </w:r>
            <w:r>
              <w:rPr>
                <w:rFonts w:eastAsia="Times New Roman" w:cstheme="minorHAnsi"/>
                <w:sz w:val="20"/>
                <w:szCs w:val="20"/>
              </w:rPr>
              <w:t xml:space="preserve"> with the target learner, particularly with the regulatory requirements for international students to be in-person for a stated number of hours per week. The provider did accept that there may be a need to increase the percentage of face-to-face provision for full-time students in the programme documentation. </w:t>
            </w:r>
          </w:p>
          <w:p w14:paraId="410321FE" w14:textId="77777777" w:rsidR="00754661" w:rsidRDefault="00754661" w:rsidP="00884798">
            <w:pPr>
              <w:contextualSpacing/>
              <w:rPr>
                <w:rFonts w:eastAsia="Times New Roman" w:cstheme="minorHAnsi"/>
                <w:sz w:val="20"/>
                <w:szCs w:val="20"/>
              </w:rPr>
            </w:pPr>
          </w:p>
          <w:p w14:paraId="303BD894" w14:textId="77777777" w:rsidR="00754661" w:rsidRDefault="00754661" w:rsidP="00884798">
            <w:pPr>
              <w:contextualSpacing/>
              <w:rPr>
                <w:rFonts w:eastAsia="Times New Roman" w:cstheme="minorHAnsi"/>
                <w:sz w:val="20"/>
                <w:szCs w:val="20"/>
              </w:rPr>
            </w:pPr>
            <w:r>
              <w:rPr>
                <w:rFonts w:eastAsia="Times New Roman" w:cstheme="minorHAnsi"/>
                <w:sz w:val="20"/>
                <w:szCs w:val="20"/>
              </w:rPr>
              <w:t xml:space="preserve">The panel asked about procedures by DBS for non-standard applications. DBS detailed the College’s admission process and its RPL process, which covers such applicants. These processes are also applied to international applicants. </w:t>
            </w:r>
          </w:p>
          <w:p w14:paraId="02F06E4D" w14:textId="77777777" w:rsidR="00754661" w:rsidRDefault="00754661" w:rsidP="00884798">
            <w:pPr>
              <w:contextualSpacing/>
              <w:rPr>
                <w:rFonts w:eastAsia="Times New Roman" w:cstheme="minorHAnsi"/>
                <w:sz w:val="20"/>
                <w:szCs w:val="20"/>
              </w:rPr>
            </w:pPr>
          </w:p>
          <w:p w14:paraId="5CC42CDA" w14:textId="77777777" w:rsidR="00754661" w:rsidRDefault="00754661" w:rsidP="00884798">
            <w:pPr>
              <w:contextualSpacing/>
              <w:rPr>
                <w:rFonts w:eastAsia="Times New Roman" w:cstheme="minorHAnsi"/>
                <w:sz w:val="20"/>
                <w:szCs w:val="20"/>
              </w:rPr>
            </w:pPr>
            <w:r>
              <w:rPr>
                <w:rFonts w:eastAsia="Times New Roman" w:cstheme="minorHAnsi"/>
                <w:sz w:val="20"/>
                <w:szCs w:val="20"/>
              </w:rPr>
              <w:t>The panel asked if the programme will be offered transnationally. DBS confirmed that there is no transnational provision for this programme, though the College itself is approved for transnational provision.</w:t>
            </w:r>
          </w:p>
          <w:p w14:paraId="6CF99FD4" w14:textId="77777777" w:rsidR="00754661" w:rsidRDefault="00754661" w:rsidP="00884798">
            <w:pPr>
              <w:contextualSpacing/>
              <w:rPr>
                <w:rFonts w:eastAsia="Times New Roman" w:cstheme="minorHAnsi"/>
                <w:sz w:val="20"/>
                <w:szCs w:val="20"/>
              </w:rPr>
            </w:pPr>
          </w:p>
          <w:p w14:paraId="3F7589CB" w14:textId="77777777" w:rsidR="00754661" w:rsidRDefault="00754661" w:rsidP="00884798">
            <w:pPr>
              <w:contextualSpacing/>
              <w:rPr>
                <w:rFonts w:eastAsia="Times New Roman" w:cstheme="minorHAnsi"/>
                <w:sz w:val="20"/>
                <w:szCs w:val="20"/>
              </w:rPr>
            </w:pPr>
            <w:r>
              <w:rPr>
                <w:rFonts w:eastAsia="Times New Roman" w:cstheme="minorHAnsi"/>
                <w:sz w:val="20"/>
                <w:szCs w:val="20"/>
              </w:rPr>
              <w:t xml:space="preserve">The panel queried about transfer applicants. DBS’s admissions process also covers </w:t>
            </w:r>
            <w:proofErr w:type="gramStart"/>
            <w:r>
              <w:rPr>
                <w:rFonts w:eastAsia="Times New Roman" w:cstheme="minorHAnsi"/>
                <w:sz w:val="20"/>
                <w:szCs w:val="20"/>
              </w:rPr>
              <w:t>this, and</w:t>
            </w:r>
            <w:proofErr w:type="gramEnd"/>
            <w:r>
              <w:rPr>
                <w:rFonts w:eastAsia="Times New Roman" w:cstheme="minorHAnsi"/>
                <w:sz w:val="20"/>
                <w:szCs w:val="20"/>
              </w:rPr>
              <w:t xml:space="preserve"> assesses for advanced entry. This entails mapping of previous education with the programme someone may be looking to transfer onto. </w:t>
            </w:r>
          </w:p>
          <w:p w14:paraId="1B33FB4D" w14:textId="77777777" w:rsidR="00CC1185" w:rsidRDefault="00CC1185" w:rsidP="00884798">
            <w:pPr>
              <w:contextualSpacing/>
              <w:rPr>
                <w:rFonts w:eastAsia="Times New Roman" w:cstheme="minorHAnsi"/>
                <w:sz w:val="20"/>
                <w:szCs w:val="20"/>
              </w:rPr>
            </w:pPr>
          </w:p>
          <w:p w14:paraId="343C888C" w14:textId="77777777" w:rsidR="00CC1185" w:rsidRPr="003546AE" w:rsidRDefault="00CC1185" w:rsidP="00884798">
            <w:pPr>
              <w:contextualSpacing/>
              <w:rPr>
                <w:rFonts w:eastAsia="Times New Roman" w:cstheme="minorHAnsi"/>
                <w:sz w:val="20"/>
                <w:szCs w:val="20"/>
              </w:rPr>
            </w:pPr>
          </w:p>
        </w:tc>
      </w:tr>
    </w:tbl>
    <w:p w14:paraId="2748B72B" w14:textId="457A85EA" w:rsidR="007547DA" w:rsidRDefault="00084B65" w:rsidP="00084B65">
      <w:pPr>
        <w:rPr>
          <w:i/>
          <w:iCs/>
        </w:rPr>
      </w:pPr>
      <w:r w:rsidRPr="00084B65">
        <w:rPr>
          <w:i/>
          <w:iCs/>
        </w:rPr>
        <w:lastRenderedPageBreak/>
        <w:t>*</w:t>
      </w:r>
      <w:proofErr w:type="gramStart"/>
      <w:r w:rsidRPr="00084B65">
        <w:rPr>
          <w:i/>
          <w:iCs/>
        </w:rPr>
        <w:t>Subsequent to</w:t>
      </w:r>
      <w:proofErr w:type="gramEnd"/>
      <w:r w:rsidRPr="00084B65">
        <w:rPr>
          <w:i/>
          <w:iCs/>
        </w:rPr>
        <w:t xml:space="preserve"> the panel meeting, the College determined that the April-intake would be withdrawn from its application, for potential consideration in a subsequent review cycle once numbers and uptake had been established to determine the suitability of this offering.</w:t>
      </w:r>
    </w:p>
    <w:p w14:paraId="4D78018E" w14:textId="77777777" w:rsidR="00084B65" w:rsidRDefault="00084B65" w:rsidP="00084B65">
      <w:pPr>
        <w:rPr>
          <w:i/>
          <w:iCs/>
        </w:rPr>
      </w:pPr>
    </w:p>
    <w:p w14:paraId="30E37E57" w14:textId="77777777" w:rsidR="00084B65" w:rsidRDefault="00084B65" w:rsidP="00084B65">
      <w:pPr>
        <w:rPr>
          <w:i/>
          <w:iCs/>
        </w:rPr>
      </w:pPr>
    </w:p>
    <w:p w14:paraId="24D280F7" w14:textId="77777777" w:rsidR="00084B65" w:rsidRDefault="00084B65" w:rsidP="00084B65">
      <w:pPr>
        <w:rPr>
          <w:i/>
          <w:iCs/>
        </w:rPr>
      </w:pPr>
    </w:p>
    <w:p w14:paraId="33648C44" w14:textId="77777777" w:rsidR="00084B65" w:rsidRDefault="00084B65" w:rsidP="00084B65">
      <w:pPr>
        <w:rPr>
          <w:i/>
          <w:iCs/>
        </w:rPr>
      </w:pPr>
    </w:p>
    <w:p w14:paraId="65C9057F" w14:textId="77777777" w:rsidR="00084B65" w:rsidRDefault="00084B65" w:rsidP="00084B65">
      <w:pPr>
        <w:rPr>
          <w:i/>
          <w:iCs/>
        </w:rPr>
      </w:pPr>
    </w:p>
    <w:p w14:paraId="41E65925" w14:textId="77777777" w:rsidR="00084B65" w:rsidRDefault="00084B65" w:rsidP="00084B65">
      <w:pPr>
        <w:rPr>
          <w:i/>
          <w:iCs/>
        </w:rPr>
      </w:pPr>
    </w:p>
    <w:p w14:paraId="5FF931F7" w14:textId="77777777" w:rsidR="00084B65" w:rsidRPr="00084B65" w:rsidRDefault="00084B65" w:rsidP="00084B65">
      <w:pPr>
        <w:rPr>
          <w:i/>
          <w:iCs/>
        </w:rPr>
      </w:pPr>
    </w:p>
    <w:p w14:paraId="2BA7ADE3" w14:textId="77777777" w:rsidR="00F060AB" w:rsidRPr="00BF7A5C" w:rsidRDefault="00F060AB" w:rsidP="00A43E31">
      <w:pPr>
        <w:pStyle w:val="Criterion"/>
        <w:ind w:left="1418" w:hanging="1418"/>
      </w:pPr>
      <w:r>
        <w:lastRenderedPageBreak/>
        <w:t>T</w:t>
      </w:r>
      <w:r w:rsidRPr="003546AE">
        <w:t xml:space="preserve">he programme’s written curriculum is well </w:t>
      </w:r>
      <w:r>
        <w:t xml:space="preserve">structured and fit-for-purpose </w:t>
      </w:r>
    </w:p>
    <w:tbl>
      <w:tblPr>
        <w:tblStyle w:val="TableGrid"/>
        <w:tblW w:w="0" w:type="auto"/>
        <w:tblInd w:w="-5" w:type="dxa"/>
        <w:tblLayout w:type="fixed"/>
        <w:tblLook w:val="04A0" w:firstRow="1" w:lastRow="0" w:firstColumn="1" w:lastColumn="0" w:noHBand="0" w:noVBand="1"/>
      </w:tblPr>
      <w:tblGrid>
        <w:gridCol w:w="1418"/>
        <w:gridCol w:w="1417"/>
        <w:gridCol w:w="6186"/>
      </w:tblGrid>
      <w:tr w:rsidR="00F060AB" w:rsidRPr="003546AE" w14:paraId="4C37B457" w14:textId="77777777" w:rsidTr="00884798">
        <w:tc>
          <w:tcPr>
            <w:tcW w:w="9021" w:type="dxa"/>
            <w:gridSpan w:val="3"/>
            <w:shd w:val="clear" w:color="auto" w:fill="D9E2F3" w:themeFill="accent1" w:themeFillTint="33"/>
          </w:tcPr>
          <w:p w14:paraId="5AC698F5"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programme is suitably structured and coherently oriented towards the achievement by learners of its intended programme learning outcomes. The programme (including any stages and modules) is integrated in all its dimensions.</w:t>
            </w:r>
          </w:p>
          <w:p w14:paraId="0FE6D163"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In so far as it is feasible the programme provides choice to enrolled learners so that they may align their learning opportunities towards their individual educational and training needs.</w:t>
            </w:r>
          </w:p>
          <w:p w14:paraId="24FB8966"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 xml:space="preserve">Each module and stage </w:t>
            </w:r>
            <w:proofErr w:type="gramStart"/>
            <w:r w:rsidRPr="003546AE">
              <w:rPr>
                <w:rFonts w:eastAsia="Times New Roman" w:cstheme="minorHAnsi"/>
                <w:sz w:val="20"/>
                <w:szCs w:val="20"/>
              </w:rPr>
              <w:t>is</w:t>
            </w:r>
            <w:proofErr w:type="gramEnd"/>
            <w:r w:rsidRPr="003546AE">
              <w:rPr>
                <w:rFonts w:eastAsia="Times New Roman" w:cstheme="minorHAnsi"/>
                <w:sz w:val="20"/>
                <w:szCs w:val="20"/>
              </w:rPr>
              <w:t xml:space="preserve"> suitably structured and coherently oriented towards the achievement by learners of the intended </w:t>
            </w:r>
            <w:r w:rsidRPr="003546AE">
              <w:rPr>
                <w:rFonts w:eastAsia="Times New Roman" w:cstheme="minorHAnsi"/>
                <w:i/>
                <w:sz w:val="20"/>
                <w:szCs w:val="20"/>
              </w:rPr>
              <w:t>programme</w:t>
            </w:r>
            <w:r w:rsidRPr="003546AE">
              <w:rPr>
                <w:rFonts w:eastAsia="Times New Roman" w:cstheme="minorHAnsi"/>
                <w:sz w:val="20"/>
                <w:szCs w:val="20"/>
              </w:rPr>
              <w:t xml:space="preserve"> learning outcomes.</w:t>
            </w:r>
          </w:p>
          <w:p w14:paraId="60D2DE00"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objectives and purposes of each of the programme’s elements are clear to learners and to the provider’s staff.</w:t>
            </w:r>
          </w:p>
          <w:p w14:paraId="149B9EF0"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programme is structured and scheduled realistically based on sound educational and training principles</w:t>
            </w:r>
            <w:r w:rsidRPr="003546AE">
              <w:rPr>
                <w:rFonts w:eastAsia="Times New Roman" w:cstheme="minorHAnsi"/>
                <w:sz w:val="20"/>
                <w:szCs w:val="20"/>
                <w:vertAlign w:val="superscript"/>
              </w:rPr>
              <w:footnoteReference w:id="11"/>
            </w:r>
            <w:r w:rsidRPr="003546AE">
              <w:rPr>
                <w:rFonts w:eastAsia="Times New Roman" w:cstheme="minorHAnsi"/>
                <w:sz w:val="20"/>
                <w:szCs w:val="20"/>
              </w:rPr>
              <w:t xml:space="preserve">. </w:t>
            </w:r>
          </w:p>
          <w:p w14:paraId="312D171C"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curriculum is comprehensively and systematically documented.</w:t>
            </w:r>
          </w:p>
          <w:p w14:paraId="29DC504F"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credit allocated to the programme is consistent with the difference between the entry standard and minimum intended programme learning outcomes.</w:t>
            </w:r>
          </w:p>
          <w:p w14:paraId="0401B6F4"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credit allocated to each module is consistent with the difference between the module entry standard and minimum intended module learning outcomes.</w:t>
            </w:r>
          </w:p>
          <w:p w14:paraId="50D4505C" w14:textId="77777777" w:rsidR="00F060AB" w:rsidRPr="003546AE" w:rsidRDefault="00F060AB" w:rsidP="00F060AB">
            <w:pPr>
              <w:numPr>
                <w:ilvl w:val="0"/>
                <w:numId w:val="6"/>
              </w:numPr>
              <w:contextualSpacing/>
              <w:rPr>
                <w:rFonts w:eastAsia="Times New Roman" w:cstheme="minorHAnsi"/>
                <w:sz w:val="20"/>
                <w:szCs w:val="20"/>
              </w:rPr>
            </w:pPr>
            <w:r w:rsidRPr="003546AE">
              <w:rPr>
                <w:rFonts w:eastAsia="Times New Roman" w:cstheme="minorHAnsi"/>
                <w:sz w:val="20"/>
                <w:szCs w:val="20"/>
              </w:rPr>
              <w:t>Elements such as practice placement and work-based phases are provided with the same rigour and attentiveness as other elements.</w:t>
            </w:r>
          </w:p>
          <w:p w14:paraId="7C1BA938" w14:textId="77777777" w:rsidR="00F060AB" w:rsidRPr="003546AE" w:rsidRDefault="00F060AB" w:rsidP="00F060AB">
            <w:pPr>
              <w:numPr>
                <w:ilvl w:val="0"/>
                <w:numId w:val="6"/>
              </w:numPr>
              <w:spacing w:after="160"/>
              <w:ind w:left="714" w:hanging="357"/>
              <w:rPr>
                <w:rFonts w:eastAsia="Times New Roman" w:cstheme="minorHAnsi"/>
              </w:rPr>
            </w:pPr>
            <w:r w:rsidRPr="003546AE">
              <w:rPr>
                <w:rFonts w:eastAsia="Times New Roman" w:cstheme="minorHAnsi"/>
                <w:sz w:val="20"/>
                <w:szCs w:val="20"/>
              </w:rPr>
              <w:t xml:space="preserve">The programme </w:t>
            </w:r>
            <w:r w:rsidRPr="003546AE">
              <w:rPr>
                <w:rFonts w:eastAsia="Times New Roman" w:cstheme="minorHAnsi"/>
                <w:color w:val="0070C0"/>
                <w:sz w:val="20"/>
                <w:szCs w:val="20"/>
              </w:rPr>
              <w:t>duration</w:t>
            </w:r>
            <w:r w:rsidRPr="003546AE">
              <w:rPr>
                <w:rFonts w:eastAsia="Times New Roman" w:cstheme="minorHAnsi"/>
                <w:sz w:val="20"/>
                <w:szCs w:val="20"/>
              </w:rPr>
              <w:t xml:space="preserve"> (expressed in terms of time from initial enrolment to completion) and its </w:t>
            </w:r>
            <w:r w:rsidRPr="003546AE">
              <w:rPr>
                <w:rFonts w:eastAsia="Times New Roman" w:cstheme="minorHAnsi"/>
                <w:color w:val="0070C0"/>
                <w:sz w:val="20"/>
                <w:szCs w:val="20"/>
              </w:rPr>
              <w:t xml:space="preserve">fulltime equivalent contact time </w:t>
            </w:r>
            <w:r w:rsidRPr="003546AE">
              <w:rPr>
                <w:rFonts w:eastAsia="Times New Roman" w:cstheme="minorHAnsi"/>
                <w:sz w:val="20"/>
                <w:szCs w:val="20"/>
              </w:rPr>
              <w:t>(expressed in hours) are consistent with the difference between the minimum entry standard and award standard and with the credit allocation.</w:t>
            </w:r>
            <w:r w:rsidRPr="003546AE">
              <w:rPr>
                <w:rFonts w:eastAsia="Times New Roman" w:cstheme="minorHAnsi"/>
                <w:vertAlign w:val="superscript"/>
              </w:rPr>
              <w:footnoteReference w:id="12"/>
            </w:r>
          </w:p>
        </w:tc>
      </w:tr>
      <w:tr w:rsidR="00F060AB" w:rsidRPr="003546AE" w14:paraId="0FA91892" w14:textId="77777777" w:rsidTr="00884798">
        <w:tc>
          <w:tcPr>
            <w:tcW w:w="1418" w:type="dxa"/>
            <w:shd w:val="clear" w:color="auto" w:fill="D9E2F3" w:themeFill="accent1" w:themeFillTint="33"/>
          </w:tcPr>
          <w:p w14:paraId="100E5622"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110B18BE"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71C0E1F3"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68C5E18E" w14:textId="77777777" w:rsidTr="00884798">
        <w:tc>
          <w:tcPr>
            <w:tcW w:w="1418" w:type="dxa"/>
            <w:shd w:val="clear" w:color="auto" w:fill="FFFFFF" w:themeFill="background1"/>
          </w:tcPr>
          <w:p w14:paraId="65206517"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26D30B35"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0961C0A8" w14:textId="77777777" w:rsidR="00F060AB" w:rsidRPr="003546AE" w:rsidRDefault="00C24A49" w:rsidP="00884798">
            <w:pPr>
              <w:contextualSpacing/>
              <w:rPr>
                <w:rFonts w:eastAsia="Times New Roman" w:cstheme="minorHAnsi"/>
                <w:sz w:val="20"/>
                <w:szCs w:val="20"/>
              </w:rPr>
            </w:pPr>
            <w:r>
              <w:rPr>
                <w:rFonts w:eastAsia="Times New Roman" w:cstheme="minorHAnsi"/>
                <w:sz w:val="20"/>
                <w:szCs w:val="20"/>
              </w:rPr>
              <w:t>Partially</w:t>
            </w:r>
          </w:p>
        </w:tc>
        <w:tc>
          <w:tcPr>
            <w:tcW w:w="6186" w:type="dxa"/>
            <w:shd w:val="clear" w:color="auto" w:fill="FFFFFF" w:themeFill="background1"/>
          </w:tcPr>
          <w:p w14:paraId="06289CB1" w14:textId="77777777" w:rsidR="00F060AB" w:rsidRDefault="005E7CE8" w:rsidP="00884798">
            <w:pPr>
              <w:contextualSpacing/>
              <w:rPr>
                <w:rFonts w:eastAsia="Times New Roman" w:cstheme="minorHAnsi"/>
                <w:sz w:val="20"/>
                <w:szCs w:val="20"/>
              </w:rPr>
            </w:pPr>
            <w:r>
              <w:rPr>
                <w:rFonts w:eastAsia="Times New Roman" w:cstheme="minorHAnsi"/>
                <w:sz w:val="20"/>
                <w:szCs w:val="20"/>
              </w:rPr>
              <w:t xml:space="preserve">The panel queried why finance is introduced so late in the programme (Green Finance as a module is in year 3). DBS noted that </w:t>
            </w:r>
            <w:r w:rsidR="00B10B26">
              <w:rPr>
                <w:rFonts w:eastAsia="Times New Roman" w:cstheme="minorHAnsi"/>
                <w:sz w:val="20"/>
                <w:szCs w:val="20"/>
              </w:rPr>
              <w:t>financial topics are</w:t>
            </w:r>
            <w:r>
              <w:rPr>
                <w:rFonts w:eastAsia="Times New Roman" w:cstheme="minorHAnsi"/>
                <w:sz w:val="20"/>
                <w:szCs w:val="20"/>
              </w:rPr>
              <w:t xml:space="preserve"> touched on in other modules, but that in their experience business students struggle within finance modules, which influenced their decision to delay its introduction as a ‘full module’ (DBS argued that it is at this point that the students have reached maturity</w:t>
            </w:r>
            <w:r w:rsidR="00B10B26">
              <w:rPr>
                <w:rFonts w:eastAsia="Times New Roman" w:cstheme="minorHAnsi"/>
                <w:sz w:val="20"/>
                <w:szCs w:val="20"/>
              </w:rPr>
              <w:t xml:space="preserve"> and are thus better able to deal with financial modules</w:t>
            </w:r>
            <w:r>
              <w:rPr>
                <w:rFonts w:eastAsia="Times New Roman" w:cstheme="minorHAnsi"/>
                <w:sz w:val="20"/>
                <w:szCs w:val="20"/>
              </w:rPr>
              <w:t>).</w:t>
            </w:r>
          </w:p>
          <w:p w14:paraId="5F0FD37E" w14:textId="77777777" w:rsidR="008E291E" w:rsidRDefault="008E291E" w:rsidP="00884798">
            <w:pPr>
              <w:contextualSpacing/>
              <w:rPr>
                <w:rFonts w:eastAsia="Times New Roman" w:cstheme="minorHAnsi"/>
                <w:sz w:val="20"/>
                <w:szCs w:val="20"/>
              </w:rPr>
            </w:pPr>
          </w:p>
          <w:p w14:paraId="7D317484" w14:textId="77777777" w:rsidR="008E291E" w:rsidRDefault="008E291E" w:rsidP="00884798">
            <w:pPr>
              <w:contextualSpacing/>
              <w:rPr>
                <w:rFonts w:eastAsia="Times New Roman" w:cstheme="minorHAnsi"/>
                <w:sz w:val="20"/>
                <w:szCs w:val="20"/>
              </w:rPr>
            </w:pPr>
            <w:r>
              <w:rPr>
                <w:rFonts w:eastAsia="Times New Roman" w:cstheme="minorHAnsi"/>
                <w:sz w:val="20"/>
                <w:szCs w:val="20"/>
              </w:rPr>
              <w:t xml:space="preserve">The panel noted that the regulatory </w:t>
            </w:r>
            <w:r w:rsidR="006877D5">
              <w:rPr>
                <w:rFonts w:eastAsia="Times New Roman" w:cstheme="minorHAnsi"/>
                <w:sz w:val="20"/>
                <w:szCs w:val="20"/>
              </w:rPr>
              <w:t xml:space="preserve">nature of sustainability does demand quantitative skills and asked where such skills may be developed </w:t>
            </w:r>
            <w:r w:rsidR="002723E6">
              <w:rPr>
                <w:rFonts w:eastAsia="Times New Roman" w:cstheme="minorHAnsi"/>
                <w:sz w:val="20"/>
                <w:szCs w:val="20"/>
              </w:rPr>
              <w:t>in</w:t>
            </w:r>
            <w:r w:rsidR="006877D5">
              <w:rPr>
                <w:rFonts w:eastAsia="Times New Roman" w:cstheme="minorHAnsi"/>
                <w:sz w:val="20"/>
                <w:szCs w:val="20"/>
              </w:rPr>
              <w:t xml:space="preserve"> this programme. </w:t>
            </w:r>
            <w:r w:rsidR="00B10B26">
              <w:rPr>
                <w:rFonts w:eastAsia="Times New Roman" w:cstheme="minorHAnsi"/>
                <w:sz w:val="20"/>
                <w:szCs w:val="20"/>
              </w:rPr>
              <w:t xml:space="preserve">The programme team noted that there are quantitative components embedded in some modules, but that this programme is not focused on such quantitative components. </w:t>
            </w:r>
          </w:p>
          <w:p w14:paraId="6D4FF3CC" w14:textId="77777777" w:rsidR="002723E6" w:rsidRDefault="002723E6" w:rsidP="00884798">
            <w:pPr>
              <w:contextualSpacing/>
              <w:rPr>
                <w:rFonts w:eastAsia="Times New Roman" w:cstheme="minorHAnsi"/>
                <w:sz w:val="20"/>
                <w:szCs w:val="20"/>
              </w:rPr>
            </w:pPr>
          </w:p>
          <w:p w14:paraId="2F48BF17" w14:textId="77777777" w:rsidR="002366D0" w:rsidRDefault="002723E6" w:rsidP="00884798">
            <w:pPr>
              <w:contextualSpacing/>
              <w:rPr>
                <w:rFonts w:eastAsia="Times New Roman" w:cstheme="minorHAnsi"/>
                <w:sz w:val="20"/>
                <w:szCs w:val="20"/>
              </w:rPr>
            </w:pPr>
            <w:r>
              <w:rPr>
                <w:rFonts w:eastAsia="Times New Roman" w:cstheme="minorHAnsi"/>
                <w:sz w:val="20"/>
                <w:szCs w:val="20"/>
              </w:rPr>
              <w:t>The panel asked about the scope of economics and finance modules on the programme and whether it was sufficient. The lecturer for the Green Finance module noted that the amount of content within the module is very comprehensive</w:t>
            </w:r>
            <w:r w:rsidR="00117C84">
              <w:rPr>
                <w:rFonts w:eastAsia="Times New Roman" w:cstheme="minorHAnsi"/>
                <w:sz w:val="20"/>
                <w:szCs w:val="20"/>
              </w:rPr>
              <w:t xml:space="preserve"> and is sufficient for the </w:t>
            </w:r>
            <w:proofErr w:type="gramStart"/>
            <w:r w:rsidR="00117C84">
              <w:rPr>
                <w:rFonts w:eastAsia="Times New Roman" w:cstheme="minorHAnsi"/>
                <w:sz w:val="20"/>
                <w:szCs w:val="20"/>
              </w:rPr>
              <w:t>programme as a whole</w:t>
            </w:r>
            <w:proofErr w:type="gramEnd"/>
            <w:r w:rsidR="00117C84">
              <w:rPr>
                <w:rFonts w:eastAsia="Times New Roman" w:cstheme="minorHAnsi"/>
                <w:sz w:val="20"/>
                <w:szCs w:val="20"/>
              </w:rPr>
              <w:t xml:space="preserve">. </w:t>
            </w:r>
            <w:r w:rsidR="002366D0">
              <w:rPr>
                <w:rFonts w:eastAsia="Times New Roman" w:cstheme="minorHAnsi"/>
                <w:sz w:val="20"/>
                <w:szCs w:val="20"/>
              </w:rPr>
              <w:t xml:space="preserve">DBS also noted that the Business Context module in year 1 does also provide some basic introduction to finance within the module. </w:t>
            </w:r>
          </w:p>
          <w:p w14:paraId="14D79114" w14:textId="77777777" w:rsidR="002366D0" w:rsidRDefault="002366D0" w:rsidP="00884798">
            <w:pPr>
              <w:contextualSpacing/>
              <w:rPr>
                <w:rFonts w:eastAsia="Times New Roman" w:cstheme="minorHAnsi"/>
                <w:sz w:val="20"/>
                <w:szCs w:val="20"/>
              </w:rPr>
            </w:pPr>
          </w:p>
          <w:p w14:paraId="2CE556D4" w14:textId="77777777" w:rsidR="002723E6" w:rsidRDefault="002366D0" w:rsidP="00884798">
            <w:pPr>
              <w:contextualSpacing/>
              <w:rPr>
                <w:rFonts w:eastAsia="Times New Roman" w:cstheme="minorHAnsi"/>
                <w:sz w:val="20"/>
                <w:szCs w:val="20"/>
              </w:rPr>
            </w:pPr>
            <w:r>
              <w:rPr>
                <w:rFonts w:eastAsia="Times New Roman" w:cstheme="minorHAnsi"/>
                <w:sz w:val="20"/>
                <w:szCs w:val="20"/>
              </w:rPr>
              <w:lastRenderedPageBreak/>
              <w:t xml:space="preserve">The panel asked about the new regulations that have come in within sustainability (CSDDD) and how/where these regulations will be covered within the programme in terms of compliance requirements. This is touched on in the Green Finance module, but not comprehensively.  The lecturer for Environmental Protection noted the importance of this new legislation and would be happy for this to be incorporated into this module. </w:t>
            </w:r>
            <w:r w:rsidR="00984F8E">
              <w:rPr>
                <w:rFonts w:eastAsia="Times New Roman" w:cstheme="minorHAnsi"/>
                <w:sz w:val="20"/>
                <w:szCs w:val="20"/>
              </w:rPr>
              <w:t xml:space="preserve">The panel noted that the programme does cover regulations in parts, but that it must be incorporated within the MIMLOs </w:t>
            </w:r>
            <w:r w:rsidR="00806B82">
              <w:rPr>
                <w:rFonts w:eastAsia="Times New Roman" w:cstheme="minorHAnsi"/>
                <w:sz w:val="20"/>
                <w:szCs w:val="20"/>
              </w:rPr>
              <w:t xml:space="preserve">of a module(s). </w:t>
            </w:r>
          </w:p>
          <w:p w14:paraId="7540BD15" w14:textId="77777777" w:rsidR="007D3120" w:rsidRDefault="007D3120" w:rsidP="00884798">
            <w:pPr>
              <w:contextualSpacing/>
              <w:rPr>
                <w:rFonts w:eastAsia="Times New Roman" w:cstheme="minorHAnsi"/>
                <w:sz w:val="20"/>
                <w:szCs w:val="20"/>
              </w:rPr>
            </w:pPr>
          </w:p>
          <w:p w14:paraId="4FA2C610" w14:textId="77777777" w:rsidR="007D3120" w:rsidRDefault="007D3120" w:rsidP="00884798">
            <w:pPr>
              <w:contextualSpacing/>
              <w:rPr>
                <w:rFonts w:eastAsia="Times New Roman" w:cstheme="minorHAnsi"/>
                <w:b/>
                <w:sz w:val="20"/>
                <w:szCs w:val="20"/>
              </w:rPr>
            </w:pPr>
            <w:r>
              <w:rPr>
                <w:rFonts w:eastAsia="Times New Roman" w:cstheme="minorHAnsi"/>
                <w:b/>
                <w:sz w:val="20"/>
                <w:szCs w:val="20"/>
              </w:rPr>
              <w:t>Condition 3:</w:t>
            </w:r>
          </w:p>
          <w:p w14:paraId="32954255" w14:textId="77777777" w:rsidR="007D3120" w:rsidRPr="007D3120" w:rsidRDefault="007D3120" w:rsidP="00884798">
            <w:pPr>
              <w:contextualSpacing/>
              <w:rPr>
                <w:rFonts w:eastAsia="Times New Roman" w:cstheme="minorHAnsi"/>
                <w:b/>
                <w:sz w:val="20"/>
                <w:szCs w:val="20"/>
              </w:rPr>
            </w:pPr>
            <w:r>
              <w:rPr>
                <w:rFonts w:eastAsia="Times New Roman" w:cstheme="minorHAnsi"/>
                <w:b/>
                <w:sz w:val="20"/>
                <w:szCs w:val="20"/>
              </w:rPr>
              <w:t>The provider should review the MIMLOs of the Green Finance module and the Environmental Protection &amp; Eco-Social Policies module to ensure sufficient alignment to emerging areas of sustainability regulation and compliance.</w:t>
            </w:r>
          </w:p>
          <w:p w14:paraId="231E8DA6" w14:textId="77777777" w:rsidR="00CC1185" w:rsidRDefault="00CC1185" w:rsidP="00884798">
            <w:pPr>
              <w:contextualSpacing/>
              <w:rPr>
                <w:rFonts w:eastAsia="Times New Roman" w:cstheme="minorHAnsi"/>
                <w:sz w:val="20"/>
                <w:szCs w:val="20"/>
              </w:rPr>
            </w:pPr>
          </w:p>
          <w:p w14:paraId="662CD9D1" w14:textId="77777777" w:rsidR="00CC1185" w:rsidRDefault="00CC1185" w:rsidP="00884798">
            <w:pPr>
              <w:contextualSpacing/>
              <w:rPr>
                <w:rFonts w:eastAsia="Times New Roman" w:cstheme="minorHAnsi"/>
                <w:sz w:val="20"/>
                <w:szCs w:val="20"/>
              </w:rPr>
            </w:pPr>
            <w:r>
              <w:rPr>
                <w:rFonts w:eastAsia="Times New Roman" w:cstheme="minorHAnsi"/>
                <w:sz w:val="20"/>
                <w:szCs w:val="20"/>
              </w:rPr>
              <w:t xml:space="preserve">The panel noted that the SDG module is mainly just descriptive of the SDGs and that there should be books on the ‘data dividend’ in the reading list for this module. </w:t>
            </w:r>
          </w:p>
          <w:p w14:paraId="61AD0FD3" w14:textId="77777777" w:rsidR="00CC1185" w:rsidRDefault="00CC1185" w:rsidP="00884798">
            <w:pPr>
              <w:contextualSpacing/>
              <w:rPr>
                <w:rFonts w:eastAsia="Times New Roman" w:cstheme="minorHAnsi"/>
                <w:sz w:val="20"/>
                <w:szCs w:val="20"/>
              </w:rPr>
            </w:pPr>
          </w:p>
          <w:p w14:paraId="4744F6E1" w14:textId="77777777" w:rsidR="00D2787E" w:rsidRDefault="00CC1185" w:rsidP="00884798">
            <w:pPr>
              <w:contextualSpacing/>
              <w:rPr>
                <w:rFonts w:eastAsia="Times New Roman" w:cstheme="minorHAnsi"/>
                <w:sz w:val="20"/>
                <w:szCs w:val="20"/>
              </w:rPr>
            </w:pPr>
            <w:r>
              <w:rPr>
                <w:rFonts w:eastAsia="Times New Roman" w:cstheme="minorHAnsi"/>
                <w:sz w:val="20"/>
                <w:szCs w:val="20"/>
              </w:rPr>
              <w:t>The panel asked about the module on ‘Social Sustainability’</w:t>
            </w:r>
            <w:r w:rsidR="00027417">
              <w:rPr>
                <w:rFonts w:eastAsia="Times New Roman" w:cstheme="minorHAnsi"/>
                <w:sz w:val="20"/>
                <w:szCs w:val="20"/>
              </w:rPr>
              <w:t>,</w:t>
            </w:r>
            <w:r w:rsidR="007D3120">
              <w:rPr>
                <w:rFonts w:eastAsia="Times New Roman" w:cstheme="minorHAnsi"/>
                <w:sz w:val="20"/>
                <w:szCs w:val="20"/>
              </w:rPr>
              <w:t xml:space="preserve"> its fit within this programme</w:t>
            </w:r>
            <w:r w:rsidR="00027417">
              <w:rPr>
                <w:rFonts w:eastAsia="Times New Roman" w:cstheme="minorHAnsi"/>
                <w:sz w:val="20"/>
                <w:szCs w:val="20"/>
              </w:rPr>
              <w:t xml:space="preserve"> and whether this module should be renamed ‘Sustainable Business’ as it would better reflect the programme </w:t>
            </w:r>
            <w:proofErr w:type="gramStart"/>
            <w:r w:rsidR="00027417">
              <w:rPr>
                <w:rFonts w:eastAsia="Times New Roman" w:cstheme="minorHAnsi"/>
                <w:sz w:val="20"/>
                <w:szCs w:val="20"/>
              </w:rPr>
              <w:t>content as a whole</w:t>
            </w:r>
            <w:proofErr w:type="gramEnd"/>
            <w:r w:rsidR="007D3120">
              <w:rPr>
                <w:rFonts w:eastAsia="Times New Roman" w:cstheme="minorHAnsi"/>
                <w:sz w:val="20"/>
                <w:szCs w:val="20"/>
              </w:rPr>
              <w:t xml:space="preserve">. The programme team noted that the module intention is to give a grounding on sustainability related issues. However, the panel was of the view that such a grounding is covered elsewhere </w:t>
            </w:r>
            <w:r w:rsidR="00D2787E">
              <w:rPr>
                <w:rFonts w:eastAsia="Times New Roman" w:cstheme="minorHAnsi"/>
                <w:sz w:val="20"/>
                <w:szCs w:val="20"/>
              </w:rPr>
              <w:t xml:space="preserve">in the curriculum. </w:t>
            </w:r>
          </w:p>
          <w:p w14:paraId="3BBFFECA" w14:textId="77777777" w:rsidR="00CC1185" w:rsidRDefault="00CC1185" w:rsidP="00884798">
            <w:pPr>
              <w:contextualSpacing/>
              <w:rPr>
                <w:rFonts w:eastAsia="Times New Roman" w:cstheme="minorHAnsi"/>
                <w:sz w:val="20"/>
                <w:szCs w:val="20"/>
              </w:rPr>
            </w:pPr>
          </w:p>
          <w:p w14:paraId="4F9E582F" w14:textId="77777777" w:rsidR="00CC1185" w:rsidRDefault="00CC1185" w:rsidP="00884798">
            <w:pPr>
              <w:contextualSpacing/>
              <w:rPr>
                <w:rFonts w:eastAsia="Times New Roman" w:cstheme="minorHAnsi"/>
                <w:sz w:val="20"/>
                <w:szCs w:val="20"/>
              </w:rPr>
            </w:pPr>
            <w:r>
              <w:rPr>
                <w:rFonts w:eastAsia="Times New Roman" w:cstheme="minorHAnsi"/>
                <w:sz w:val="20"/>
                <w:szCs w:val="20"/>
              </w:rPr>
              <w:t xml:space="preserve">The panel queried how the Leadership in Sustainable Enterprises fits within the overall programme, as it seems to be critical to the programme. The lecturer explained that this module focuses on assessing leaders within sustainability in terms of best practice. The panel asked the lecturer if the programme is intended to develop ‘leaders’ rather than sustainability officers (for example). DBS confirmed that the intention of the module is to instil this leadership mindset in graduates. </w:t>
            </w:r>
          </w:p>
          <w:p w14:paraId="08A9E3E3" w14:textId="77777777" w:rsidR="002723E6" w:rsidRDefault="002723E6" w:rsidP="00884798">
            <w:pPr>
              <w:contextualSpacing/>
              <w:rPr>
                <w:rFonts w:eastAsia="Times New Roman" w:cstheme="minorHAnsi"/>
                <w:sz w:val="20"/>
                <w:szCs w:val="20"/>
              </w:rPr>
            </w:pPr>
          </w:p>
          <w:p w14:paraId="789822A6" w14:textId="77777777" w:rsidR="00D2787E" w:rsidRDefault="00D2787E" w:rsidP="00884798">
            <w:pPr>
              <w:contextualSpacing/>
              <w:rPr>
                <w:rFonts w:eastAsia="Times New Roman" w:cstheme="minorHAnsi"/>
                <w:b/>
                <w:sz w:val="20"/>
                <w:szCs w:val="20"/>
              </w:rPr>
            </w:pPr>
            <w:r>
              <w:rPr>
                <w:rFonts w:eastAsia="Times New Roman" w:cstheme="minorHAnsi"/>
                <w:b/>
                <w:sz w:val="20"/>
                <w:szCs w:val="20"/>
              </w:rPr>
              <w:t>Condition 4:</w:t>
            </w:r>
          </w:p>
          <w:p w14:paraId="7F763A6E" w14:textId="77777777" w:rsidR="00D2787E" w:rsidRDefault="00D2787E" w:rsidP="00884798">
            <w:pPr>
              <w:contextualSpacing/>
              <w:rPr>
                <w:rFonts w:eastAsia="Times New Roman" w:cstheme="minorHAnsi"/>
                <w:b/>
                <w:sz w:val="20"/>
                <w:szCs w:val="20"/>
              </w:rPr>
            </w:pPr>
            <w:r>
              <w:rPr>
                <w:rFonts w:eastAsia="Times New Roman" w:cstheme="minorHAnsi"/>
                <w:b/>
                <w:sz w:val="20"/>
                <w:szCs w:val="20"/>
              </w:rPr>
              <w:t>The provider should review the curriculum and make the following changes:</w:t>
            </w:r>
          </w:p>
          <w:p w14:paraId="75AC7F2D" w14:textId="77777777" w:rsidR="00D2787E" w:rsidRDefault="00D2787E" w:rsidP="00D2787E">
            <w:pPr>
              <w:pStyle w:val="ListParagraph"/>
              <w:numPr>
                <w:ilvl w:val="0"/>
                <w:numId w:val="47"/>
              </w:numPr>
              <w:rPr>
                <w:rFonts w:eastAsia="Times New Roman" w:cstheme="minorHAnsi"/>
                <w:b/>
                <w:sz w:val="20"/>
                <w:szCs w:val="20"/>
              </w:rPr>
            </w:pPr>
            <w:r>
              <w:rPr>
                <w:rFonts w:eastAsia="Times New Roman" w:cstheme="minorHAnsi"/>
                <w:b/>
                <w:sz w:val="20"/>
                <w:szCs w:val="20"/>
              </w:rPr>
              <w:t>Include a module on Business &amp; Society</w:t>
            </w:r>
          </w:p>
          <w:p w14:paraId="7597CCDE" w14:textId="77777777" w:rsidR="00191A39" w:rsidRDefault="00191A39" w:rsidP="00D2787E">
            <w:pPr>
              <w:pStyle w:val="ListParagraph"/>
              <w:numPr>
                <w:ilvl w:val="0"/>
                <w:numId w:val="47"/>
              </w:numPr>
              <w:rPr>
                <w:rFonts w:eastAsia="Times New Roman" w:cstheme="minorHAnsi"/>
                <w:b/>
                <w:sz w:val="20"/>
                <w:szCs w:val="20"/>
              </w:rPr>
            </w:pPr>
            <w:r>
              <w:rPr>
                <w:rFonts w:eastAsia="Times New Roman" w:cstheme="minorHAnsi"/>
                <w:b/>
                <w:sz w:val="20"/>
                <w:szCs w:val="20"/>
              </w:rPr>
              <w:t xml:space="preserve">Include a module on Sustainability Regulation &amp; Compliance </w:t>
            </w:r>
          </w:p>
          <w:p w14:paraId="5B9B53A9" w14:textId="77777777" w:rsidR="00D2787E" w:rsidRDefault="00D2787E" w:rsidP="00D2787E">
            <w:pPr>
              <w:pStyle w:val="ListParagraph"/>
              <w:numPr>
                <w:ilvl w:val="0"/>
                <w:numId w:val="47"/>
              </w:numPr>
              <w:rPr>
                <w:rFonts w:eastAsia="Times New Roman" w:cstheme="minorHAnsi"/>
                <w:b/>
                <w:sz w:val="20"/>
                <w:szCs w:val="20"/>
              </w:rPr>
            </w:pPr>
            <w:r>
              <w:rPr>
                <w:rFonts w:eastAsia="Times New Roman" w:cstheme="minorHAnsi"/>
                <w:b/>
                <w:sz w:val="20"/>
                <w:szCs w:val="20"/>
              </w:rPr>
              <w:t>Re-write the Social Sustainability module to separate Social Entrepreneurship from CSR, and re-focus the module as ‘Sustainable Business’</w:t>
            </w:r>
          </w:p>
          <w:p w14:paraId="70E573B3" w14:textId="77777777" w:rsidR="00D2787E" w:rsidRPr="00D2787E" w:rsidRDefault="00D2787E" w:rsidP="00D2787E">
            <w:pPr>
              <w:pStyle w:val="ListParagraph"/>
              <w:numPr>
                <w:ilvl w:val="0"/>
                <w:numId w:val="47"/>
              </w:numPr>
              <w:rPr>
                <w:rFonts w:eastAsia="Times New Roman" w:cstheme="minorHAnsi"/>
                <w:b/>
                <w:sz w:val="20"/>
                <w:szCs w:val="20"/>
              </w:rPr>
            </w:pPr>
            <w:r>
              <w:rPr>
                <w:rFonts w:eastAsia="Times New Roman" w:cstheme="minorHAnsi"/>
                <w:b/>
                <w:sz w:val="20"/>
                <w:szCs w:val="20"/>
              </w:rPr>
              <w:t>The Sustainable Development content in the curriculum should be reviewed and updated to avoid out of date content on modules</w:t>
            </w:r>
          </w:p>
          <w:p w14:paraId="2D949D27" w14:textId="77777777" w:rsidR="00D2787E" w:rsidRDefault="00D2787E" w:rsidP="00884798">
            <w:pPr>
              <w:contextualSpacing/>
              <w:rPr>
                <w:rFonts w:eastAsia="Times New Roman" w:cstheme="minorHAnsi"/>
                <w:sz w:val="20"/>
                <w:szCs w:val="20"/>
              </w:rPr>
            </w:pPr>
          </w:p>
          <w:p w14:paraId="395DB636" w14:textId="77777777" w:rsidR="00D2787E" w:rsidRDefault="00D2787E" w:rsidP="00884798">
            <w:pPr>
              <w:contextualSpacing/>
              <w:rPr>
                <w:rFonts w:eastAsia="Times New Roman" w:cstheme="minorHAnsi"/>
                <w:sz w:val="20"/>
                <w:szCs w:val="20"/>
              </w:rPr>
            </w:pPr>
          </w:p>
          <w:p w14:paraId="5B2415AD" w14:textId="77777777" w:rsidR="00454268" w:rsidRDefault="00454268" w:rsidP="00884798">
            <w:pPr>
              <w:contextualSpacing/>
              <w:rPr>
                <w:rFonts w:eastAsia="Times New Roman" w:cstheme="minorHAnsi"/>
                <w:sz w:val="20"/>
                <w:szCs w:val="20"/>
              </w:rPr>
            </w:pPr>
            <w:r>
              <w:rPr>
                <w:rFonts w:eastAsia="Times New Roman" w:cstheme="minorHAnsi"/>
                <w:sz w:val="20"/>
                <w:szCs w:val="20"/>
              </w:rPr>
              <w:t>The panel queried the Applied Sustainability Project stream of modules across the 3 academic years, and specifically how these modules differ. DBS confirmed that these will be distinct modules</w:t>
            </w:r>
            <w:r w:rsidR="00A55D9F">
              <w:rPr>
                <w:rFonts w:eastAsia="Times New Roman" w:cstheme="minorHAnsi"/>
                <w:sz w:val="20"/>
                <w:szCs w:val="20"/>
              </w:rPr>
              <w:t xml:space="preserve"> that are all self-contained, with the students being in different groups for each module. The year 3 Applied Project is a capstone project of 5,000 words. </w:t>
            </w:r>
            <w:r w:rsidR="006237ED">
              <w:rPr>
                <w:rFonts w:eastAsia="Times New Roman" w:cstheme="minorHAnsi"/>
                <w:sz w:val="20"/>
                <w:szCs w:val="20"/>
              </w:rPr>
              <w:t xml:space="preserve">It is the view of the panel that it is unclear as to how </w:t>
            </w:r>
            <w:r w:rsidR="009D0462">
              <w:rPr>
                <w:rFonts w:eastAsia="Times New Roman" w:cstheme="minorHAnsi"/>
                <w:sz w:val="20"/>
                <w:szCs w:val="20"/>
              </w:rPr>
              <w:t xml:space="preserve">the Applied Sustainability Project modules in years 1, 2 and 3 differ. </w:t>
            </w:r>
          </w:p>
          <w:p w14:paraId="12606272" w14:textId="77777777" w:rsidR="00D2787E" w:rsidRDefault="00D2787E" w:rsidP="00884798">
            <w:pPr>
              <w:contextualSpacing/>
              <w:rPr>
                <w:rFonts w:eastAsia="Times New Roman" w:cstheme="minorHAnsi"/>
                <w:sz w:val="20"/>
                <w:szCs w:val="20"/>
              </w:rPr>
            </w:pPr>
          </w:p>
          <w:p w14:paraId="16AD65AA" w14:textId="77777777" w:rsidR="00D2787E" w:rsidRPr="00D2787E" w:rsidRDefault="00D2787E" w:rsidP="00884798">
            <w:pPr>
              <w:contextualSpacing/>
              <w:rPr>
                <w:rFonts w:eastAsia="Times New Roman" w:cstheme="minorHAnsi"/>
                <w:b/>
                <w:sz w:val="20"/>
                <w:szCs w:val="20"/>
              </w:rPr>
            </w:pPr>
            <w:r>
              <w:rPr>
                <w:rFonts w:eastAsia="Times New Roman" w:cstheme="minorHAnsi"/>
                <w:b/>
                <w:sz w:val="20"/>
                <w:szCs w:val="20"/>
              </w:rPr>
              <w:lastRenderedPageBreak/>
              <w:t>Condition 5:</w:t>
            </w:r>
          </w:p>
          <w:p w14:paraId="1521F1B8" w14:textId="77777777" w:rsidR="00D2787E" w:rsidRDefault="00D2787E" w:rsidP="00884798">
            <w:pPr>
              <w:contextualSpacing/>
              <w:rPr>
                <w:rFonts w:eastAsia="Times New Roman" w:cstheme="minorHAnsi"/>
                <w:b/>
                <w:sz w:val="20"/>
                <w:szCs w:val="20"/>
              </w:rPr>
            </w:pPr>
            <w:r>
              <w:rPr>
                <w:rFonts w:eastAsia="Times New Roman" w:cstheme="minorHAnsi"/>
                <w:b/>
                <w:sz w:val="20"/>
                <w:szCs w:val="20"/>
              </w:rPr>
              <w:t xml:space="preserve">The provider should re-write the Applied Sustainability Project modules to ensure coherence across the modules and to minimise repetition of content. This re-write should incorporate quantitative skills to support the Applied Projects of students. </w:t>
            </w:r>
          </w:p>
          <w:p w14:paraId="5242D3D8" w14:textId="77777777" w:rsidR="00D2787E" w:rsidRPr="00D2787E" w:rsidRDefault="00D2787E" w:rsidP="00884798">
            <w:pPr>
              <w:contextualSpacing/>
              <w:rPr>
                <w:rFonts w:eastAsia="Times New Roman" w:cstheme="minorHAnsi"/>
                <w:b/>
                <w:sz w:val="20"/>
                <w:szCs w:val="20"/>
              </w:rPr>
            </w:pPr>
          </w:p>
        </w:tc>
      </w:tr>
    </w:tbl>
    <w:p w14:paraId="0A6AE77F" w14:textId="77777777" w:rsidR="00F060AB" w:rsidRPr="003546AE" w:rsidRDefault="00F060AB" w:rsidP="00F060AB">
      <w:pPr>
        <w:ind w:left="720"/>
        <w:contextualSpacing/>
        <w:rPr>
          <w:rFonts w:cstheme="minorHAnsi"/>
        </w:rPr>
      </w:pPr>
    </w:p>
    <w:p w14:paraId="423F9D9F" w14:textId="77777777" w:rsidR="00F060AB" w:rsidRDefault="00F060AB" w:rsidP="00F060AB">
      <w:pPr>
        <w:rPr>
          <w:rFonts w:eastAsia="Times New Roman" w:cstheme="minorHAnsi"/>
          <w:b/>
          <w:bCs/>
          <w:sz w:val="24"/>
          <w:szCs w:val="24"/>
        </w:rPr>
      </w:pPr>
      <w:r w:rsidRPr="003546AE">
        <w:rPr>
          <w:rFonts w:eastAsia="Times New Roman" w:cstheme="minorHAnsi"/>
          <w:b/>
          <w:bCs/>
          <w:sz w:val="24"/>
          <w:szCs w:val="24"/>
        </w:rPr>
        <w:br w:type="page"/>
      </w:r>
    </w:p>
    <w:p w14:paraId="1D8EB63B" w14:textId="77777777" w:rsidR="00F060AB" w:rsidRPr="00BF7A5C" w:rsidRDefault="00F060AB" w:rsidP="00A43E31">
      <w:pPr>
        <w:pStyle w:val="Criterion"/>
        <w:ind w:left="1418" w:hanging="1418"/>
      </w:pPr>
      <w:r w:rsidRPr="003546AE">
        <w:lastRenderedPageBreak/>
        <w:t>There are sufficient qualified and capable programme staff available to imple</w:t>
      </w:r>
      <w:r>
        <w:t xml:space="preserve">ment the programme as planned  </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1D37E5A8" w14:textId="77777777" w:rsidTr="00884798">
        <w:tc>
          <w:tcPr>
            <w:tcW w:w="9021" w:type="dxa"/>
            <w:gridSpan w:val="3"/>
            <w:shd w:val="clear" w:color="auto" w:fill="D9E2F3" w:themeFill="accent1" w:themeFillTint="33"/>
          </w:tcPr>
          <w:p w14:paraId="06F1A445" w14:textId="77777777" w:rsidR="00F060AB" w:rsidRPr="003546AE" w:rsidRDefault="00F060AB" w:rsidP="00F060AB">
            <w:pPr>
              <w:numPr>
                <w:ilvl w:val="0"/>
                <w:numId w:val="12"/>
              </w:numPr>
              <w:spacing w:line="256" w:lineRule="auto"/>
              <w:ind w:left="714" w:hanging="357"/>
              <w:contextualSpacing/>
              <w:rPr>
                <w:rFonts w:eastAsia="Times New Roman" w:cstheme="minorHAnsi"/>
                <w:sz w:val="20"/>
                <w:szCs w:val="20"/>
              </w:rPr>
            </w:pPr>
            <w:r w:rsidRPr="003546AE">
              <w:rPr>
                <w:rFonts w:eastAsia="Times New Roman" w:cstheme="minorHAnsi"/>
                <w:sz w:val="20"/>
                <w:szCs w:val="20"/>
              </w:rPr>
              <w:t>The specification of the programme’s staffing requirements (staff required as part of the programme and intrinsic to it) is precise, and rigorous and consistent with the programme and its defined purpose. The specifications include professional and educational qualifications, licences-to practise where applicable, experience and the staff/learner ratio requirements. See also criterion 12 c).</w:t>
            </w:r>
          </w:p>
          <w:p w14:paraId="7F378C55" w14:textId="77777777" w:rsidR="00F060AB" w:rsidRPr="003546AE" w:rsidRDefault="00F060AB" w:rsidP="00F060AB">
            <w:pPr>
              <w:numPr>
                <w:ilvl w:val="0"/>
                <w:numId w:val="12"/>
              </w:numPr>
              <w:contextualSpacing/>
              <w:rPr>
                <w:rFonts w:eastAsia="Times New Roman" w:cstheme="minorHAnsi"/>
                <w:sz w:val="20"/>
                <w:szCs w:val="20"/>
              </w:rPr>
            </w:pPr>
            <w:r w:rsidRPr="003546AE">
              <w:rPr>
                <w:rFonts w:eastAsia="Times New Roman" w:cstheme="minorHAnsi"/>
                <w:sz w:val="20"/>
                <w:szCs w:val="20"/>
              </w:rPr>
              <w:t>The programme has an identified complement of staff</w:t>
            </w:r>
            <w:r w:rsidRPr="003546AE">
              <w:rPr>
                <w:rFonts w:eastAsia="Times New Roman" w:cstheme="minorHAnsi"/>
                <w:sz w:val="20"/>
                <w:szCs w:val="20"/>
                <w:vertAlign w:val="superscript"/>
              </w:rPr>
              <w:footnoteReference w:id="13"/>
            </w:r>
            <w:r w:rsidRPr="003546AE">
              <w:rPr>
                <w:rFonts w:eastAsia="Times New Roman" w:cstheme="minorHAnsi"/>
                <w:sz w:val="20"/>
                <w:szCs w:val="20"/>
              </w:rPr>
              <w:t xml:space="preserve"> (or potential staff) who are available, qualified and capable to provide the specified programme in the context of their existing commitments. </w:t>
            </w:r>
          </w:p>
          <w:p w14:paraId="110F8B99" w14:textId="77777777" w:rsidR="00F060AB" w:rsidRPr="003546AE" w:rsidRDefault="00F060AB" w:rsidP="00F060AB">
            <w:pPr>
              <w:numPr>
                <w:ilvl w:val="0"/>
                <w:numId w:val="12"/>
              </w:numPr>
              <w:contextualSpacing/>
              <w:rPr>
                <w:rFonts w:eastAsia="Times New Roman" w:cstheme="minorHAnsi"/>
                <w:sz w:val="20"/>
                <w:szCs w:val="20"/>
              </w:rPr>
            </w:pPr>
            <w:r w:rsidRPr="003546AE">
              <w:rPr>
                <w:rFonts w:eastAsia="Times New Roman" w:cstheme="minorHAnsi"/>
                <w:sz w:val="20"/>
                <w:szCs w:val="20"/>
              </w:rPr>
              <w:t>The programme's complement of staff (or potential staff) (those who support learning including any employer-based personnel) are demonstrated to be competent to enable learners to achieve the intended programme learning outcomes and to assess learners’ achievements as required.</w:t>
            </w:r>
          </w:p>
          <w:p w14:paraId="1C6B23A8" w14:textId="77777777" w:rsidR="00F060AB" w:rsidRPr="003546AE" w:rsidRDefault="00F060AB" w:rsidP="00F060AB">
            <w:pPr>
              <w:numPr>
                <w:ilvl w:val="0"/>
                <w:numId w:val="12"/>
              </w:numPr>
              <w:contextualSpacing/>
              <w:rPr>
                <w:rFonts w:eastAsia="Times New Roman" w:cstheme="minorHAnsi"/>
                <w:sz w:val="20"/>
                <w:szCs w:val="20"/>
              </w:rPr>
            </w:pPr>
            <w:r w:rsidRPr="003546AE">
              <w:rPr>
                <w:rFonts w:eastAsia="Times New Roman" w:cstheme="minorHAnsi"/>
                <w:sz w:val="20"/>
                <w:szCs w:val="20"/>
              </w:rPr>
              <w:t>There are arrangements for the performance of the programme’s staff to be managed to ensure continuing capability to fulfil their roles and there are staff development</w:t>
            </w:r>
            <w:r w:rsidRPr="003546AE">
              <w:rPr>
                <w:rFonts w:eastAsia="Times New Roman" w:cstheme="minorHAnsi"/>
                <w:sz w:val="20"/>
                <w:szCs w:val="20"/>
                <w:vertAlign w:val="superscript"/>
              </w:rPr>
              <w:footnoteReference w:id="14"/>
            </w:r>
            <w:r w:rsidRPr="003546AE">
              <w:rPr>
                <w:rFonts w:eastAsia="Times New Roman" w:cstheme="minorHAnsi"/>
                <w:sz w:val="20"/>
                <w:szCs w:val="20"/>
              </w:rPr>
              <w:t xml:space="preserve"> opportunities</w:t>
            </w:r>
            <w:r w:rsidRPr="003546AE">
              <w:rPr>
                <w:rFonts w:eastAsia="Times New Roman" w:cstheme="minorHAnsi"/>
                <w:sz w:val="20"/>
                <w:szCs w:val="20"/>
                <w:vertAlign w:val="superscript"/>
              </w:rPr>
              <w:footnoteReference w:id="15"/>
            </w:r>
            <w:r w:rsidRPr="003546AE">
              <w:rPr>
                <w:rFonts w:eastAsia="Times New Roman" w:cstheme="minorHAnsi"/>
                <w:sz w:val="20"/>
                <w:szCs w:val="20"/>
              </w:rPr>
              <w:t>.</w:t>
            </w:r>
          </w:p>
          <w:p w14:paraId="5543AAEA" w14:textId="77777777" w:rsidR="00F060AB" w:rsidRPr="003546AE" w:rsidRDefault="00F060AB" w:rsidP="00F060AB">
            <w:pPr>
              <w:numPr>
                <w:ilvl w:val="0"/>
                <w:numId w:val="12"/>
              </w:numPr>
              <w:contextualSpacing/>
              <w:rPr>
                <w:rFonts w:eastAsia="Times New Roman" w:cstheme="minorHAnsi"/>
                <w:sz w:val="20"/>
                <w:szCs w:val="20"/>
              </w:rPr>
            </w:pPr>
            <w:r w:rsidRPr="003546AE">
              <w:rPr>
                <w:rFonts w:eastAsia="Times New Roman" w:cstheme="minorHAnsi"/>
                <w:sz w:val="20"/>
                <w:szCs w:val="20"/>
              </w:rPr>
              <w:t>There are arrangements for programme staff performance to be reviewed and there are mechanisms for encouraging development and for addressing underperformance.</w:t>
            </w:r>
          </w:p>
          <w:p w14:paraId="2000A668" w14:textId="77777777" w:rsidR="00F060AB" w:rsidRPr="003546AE" w:rsidRDefault="00F060AB" w:rsidP="00F060AB">
            <w:pPr>
              <w:numPr>
                <w:ilvl w:val="0"/>
                <w:numId w:val="12"/>
              </w:numPr>
              <w:contextualSpacing/>
              <w:rPr>
                <w:rFonts w:eastAsia="Times New Roman" w:cstheme="minorHAnsi"/>
                <w:sz w:val="20"/>
                <w:szCs w:val="20"/>
              </w:rPr>
            </w:pPr>
            <w:r w:rsidRPr="003546AE">
              <w:rPr>
                <w:rFonts w:eastAsia="Times New Roman" w:cstheme="minorHAnsi"/>
                <w:sz w:val="20"/>
                <w:szCs w:val="20"/>
              </w:rPr>
              <w:t>Where the programme is to be provided by staff not already in post there are arrangements to ensure that the programme will not enrol learners unless a complement of staff meeting the specifications is in post.</w:t>
            </w:r>
          </w:p>
          <w:p w14:paraId="53FC9DA0" w14:textId="77777777" w:rsidR="00F060AB" w:rsidRPr="003546AE" w:rsidRDefault="00F060AB" w:rsidP="00884798">
            <w:pPr>
              <w:ind w:left="720"/>
              <w:contextualSpacing/>
              <w:rPr>
                <w:rFonts w:eastAsia="Times New Roman" w:cstheme="minorHAnsi"/>
                <w:b/>
              </w:rPr>
            </w:pPr>
          </w:p>
        </w:tc>
      </w:tr>
      <w:tr w:rsidR="00F060AB" w:rsidRPr="003546AE" w14:paraId="3818AC28" w14:textId="77777777" w:rsidTr="00884798">
        <w:tc>
          <w:tcPr>
            <w:tcW w:w="1418" w:type="dxa"/>
            <w:shd w:val="clear" w:color="auto" w:fill="D9E2F3" w:themeFill="accent1" w:themeFillTint="33"/>
          </w:tcPr>
          <w:p w14:paraId="04723268"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2C046120"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3F0EDBF2"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1ABAA7F4" w14:textId="77777777" w:rsidTr="00884798">
        <w:tc>
          <w:tcPr>
            <w:tcW w:w="1418" w:type="dxa"/>
            <w:shd w:val="clear" w:color="auto" w:fill="FFFFFF" w:themeFill="background1"/>
          </w:tcPr>
          <w:p w14:paraId="25913AD2"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4F8A5E48"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0A4FE1C0" w14:textId="77777777" w:rsidR="00F060AB" w:rsidRPr="003546AE" w:rsidRDefault="00C500D2" w:rsidP="00884798">
            <w:pPr>
              <w:contextualSpacing/>
              <w:rPr>
                <w:rFonts w:eastAsia="Times New Roman" w:cstheme="minorHAnsi"/>
                <w:sz w:val="20"/>
                <w:szCs w:val="20"/>
              </w:rPr>
            </w:pPr>
            <w:r>
              <w:rPr>
                <w:rFonts w:eastAsia="Times New Roman" w:cstheme="minorHAnsi"/>
                <w:sz w:val="20"/>
                <w:szCs w:val="20"/>
              </w:rPr>
              <w:t>Partially</w:t>
            </w:r>
          </w:p>
        </w:tc>
        <w:tc>
          <w:tcPr>
            <w:tcW w:w="6186" w:type="dxa"/>
            <w:shd w:val="clear" w:color="auto" w:fill="FFFFFF" w:themeFill="background1"/>
          </w:tcPr>
          <w:p w14:paraId="35944450" w14:textId="77777777" w:rsidR="00F060AB" w:rsidRDefault="005E7CE8" w:rsidP="00884798">
            <w:pPr>
              <w:contextualSpacing/>
              <w:rPr>
                <w:rFonts w:eastAsia="Times New Roman" w:cstheme="minorHAnsi"/>
                <w:sz w:val="20"/>
                <w:szCs w:val="20"/>
              </w:rPr>
            </w:pPr>
            <w:r>
              <w:rPr>
                <w:rFonts w:eastAsia="Times New Roman" w:cstheme="minorHAnsi"/>
                <w:sz w:val="20"/>
                <w:szCs w:val="20"/>
              </w:rPr>
              <w:t xml:space="preserve">The panel queried about the level of existing sustainability knowledge within DBS as an institute. </w:t>
            </w:r>
            <w:r w:rsidR="001B0915">
              <w:rPr>
                <w:rFonts w:eastAsia="Times New Roman" w:cstheme="minorHAnsi"/>
                <w:sz w:val="20"/>
                <w:szCs w:val="20"/>
              </w:rPr>
              <w:t xml:space="preserve">DBS outlined how they have sought to instil a foundation of sustainability across its offering </w:t>
            </w:r>
            <w:r w:rsidR="005373F8">
              <w:rPr>
                <w:rFonts w:eastAsia="Times New Roman" w:cstheme="minorHAnsi"/>
                <w:sz w:val="20"/>
                <w:szCs w:val="20"/>
              </w:rPr>
              <w:t xml:space="preserve">and its staff. This has been something that they have been developing over </w:t>
            </w:r>
            <w:proofErr w:type="gramStart"/>
            <w:r w:rsidR="005373F8">
              <w:rPr>
                <w:rFonts w:eastAsia="Times New Roman" w:cstheme="minorHAnsi"/>
                <w:sz w:val="20"/>
                <w:szCs w:val="20"/>
              </w:rPr>
              <w:t>a number of</w:t>
            </w:r>
            <w:proofErr w:type="gramEnd"/>
            <w:r w:rsidR="005373F8">
              <w:rPr>
                <w:rFonts w:eastAsia="Times New Roman" w:cstheme="minorHAnsi"/>
                <w:sz w:val="20"/>
                <w:szCs w:val="20"/>
              </w:rPr>
              <w:t xml:space="preserve"> years by integrating sustainability into existing modules, guest speakers, as well as its own sustainability conference. </w:t>
            </w:r>
          </w:p>
          <w:p w14:paraId="140D886F" w14:textId="77777777" w:rsidR="000A392E" w:rsidRDefault="000A392E" w:rsidP="00884798">
            <w:pPr>
              <w:contextualSpacing/>
              <w:rPr>
                <w:rFonts w:eastAsia="Times New Roman" w:cstheme="minorHAnsi"/>
                <w:sz w:val="20"/>
                <w:szCs w:val="20"/>
              </w:rPr>
            </w:pPr>
          </w:p>
          <w:p w14:paraId="6637B5DB" w14:textId="77777777" w:rsidR="000A392E" w:rsidRDefault="000A392E" w:rsidP="00884798">
            <w:pPr>
              <w:contextualSpacing/>
              <w:rPr>
                <w:rFonts w:eastAsia="Times New Roman" w:cstheme="minorHAnsi"/>
                <w:sz w:val="20"/>
                <w:szCs w:val="20"/>
              </w:rPr>
            </w:pPr>
            <w:r>
              <w:rPr>
                <w:rFonts w:eastAsia="Times New Roman" w:cstheme="minorHAnsi"/>
                <w:sz w:val="20"/>
                <w:szCs w:val="20"/>
              </w:rPr>
              <w:t xml:space="preserve">The panel noted that there may be an over-reliance on a single lecturer to deliver </w:t>
            </w:r>
            <w:proofErr w:type="gramStart"/>
            <w:r>
              <w:rPr>
                <w:rFonts w:eastAsia="Times New Roman" w:cstheme="minorHAnsi"/>
                <w:sz w:val="20"/>
                <w:szCs w:val="20"/>
              </w:rPr>
              <w:t>a number of</w:t>
            </w:r>
            <w:proofErr w:type="gramEnd"/>
            <w:r>
              <w:rPr>
                <w:rFonts w:eastAsia="Times New Roman" w:cstheme="minorHAnsi"/>
                <w:sz w:val="20"/>
                <w:szCs w:val="20"/>
              </w:rPr>
              <w:t xml:space="preserve"> the </w:t>
            </w:r>
            <w:r w:rsidR="00454268">
              <w:rPr>
                <w:rFonts w:eastAsia="Times New Roman" w:cstheme="minorHAnsi"/>
                <w:sz w:val="20"/>
                <w:szCs w:val="20"/>
              </w:rPr>
              <w:t>sustainability-specific</w:t>
            </w:r>
            <w:r>
              <w:rPr>
                <w:rFonts w:eastAsia="Times New Roman" w:cstheme="minorHAnsi"/>
                <w:sz w:val="20"/>
                <w:szCs w:val="20"/>
              </w:rPr>
              <w:t xml:space="preserve"> modules. Also, the panel asked what measures are in place to develop greater expertise within this area.</w:t>
            </w:r>
            <w:r w:rsidR="00454268">
              <w:rPr>
                <w:rFonts w:eastAsia="Times New Roman" w:cstheme="minorHAnsi"/>
                <w:sz w:val="20"/>
                <w:szCs w:val="20"/>
              </w:rPr>
              <w:t xml:space="preserve"> DBS outlined measures it has in place to recruit/replace an individual should it occur through a gap analysis.</w:t>
            </w:r>
            <w:r>
              <w:rPr>
                <w:rFonts w:eastAsia="Times New Roman" w:cstheme="minorHAnsi"/>
                <w:sz w:val="20"/>
                <w:szCs w:val="20"/>
              </w:rPr>
              <w:t xml:space="preserve"> </w:t>
            </w:r>
            <w:r w:rsidR="0030744B">
              <w:rPr>
                <w:rFonts w:eastAsia="Times New Roman" w:cstheme="minorHAnsi"/>
                <w:sz w:val="20"/>
                <w:szCs w:val="20"/>
              </w:rPr>
              <w:t xml:space="preserve">DBS </w:t>
            </w:r>
            <w:r w:rsidR="00454268">
              <w:rPr>
                <w:rFonts w:eastAsia="Times New Roman" w:cstheme="minorHAnsi"/>
                <w:sz w:val="20"/>
                <w:szCs w:val="20"/>
              </w:rPr>
              <w:t xml:space="preserve">noted that </w:t>
            </w:r>
            <w:proofErr w:type="gramStart"/>
            <w:r w:rsidR="00454268">
              <w:rPr>
                <w:rFonts w:eastAsia="Times New Roman" w:cstheme="minorHAnsi"/>
                <w:sz w:val="20"/>
                <w:szCs w:val="20"/>
              </w:rPr>
              <w:t>a number of</w:t>
            </w:r>
            <w:proofErr w:type="gramEnd"/>
            <w:r w:rsidR="00454268">
              <w:rPr>
                <w:rFonts w:eastAsia="Times New Roman" w:cstheme="minorHAnsi"/>
                <w:sz w:val="20"/>
                <w:szCs w:val="20"/>
              </w:rPr>
              <w:t xml:space="preserve"> faculty have incorporated sustainability within their current teaching that have allowed them to start specialising in this area. DBS also a CPD initiative and budget in place for this, as well as a research budget, which supports faculty to develop their expertise in this area.</w:t>
            </w:r>
            <w:r w:rsidR="00D2787E">
              <w:rPr>
                <w:rFonts w:eastAsia="Times New Roman" w:cstheme="minorHAnsi"/>
                <w:sz w:val="20"/>
                <w:szCs w:val="20"/>
              </w:rPr>
              <w:t xml:space="preserve"> However, the panel was of the view that the subject matter expertise needs to be deeper and broader. </w:t>
            </w:r>
          </w:p>
          <w:p w14:paraId="024880DB" w14:textId="77777777" w:rsidR="00D2787E" w:rsidRDefault="00D2787E" w:rsidP="00884798">
            <w:pPr>
              <w:contextualSpacing/>
              <w:rPr>
                <w:rFonts w:eastAsia="Times New Roman" w:cstheme="minorHAnsi"/>
                <w:b/>
                <w:sz w:val="20"/>
                <w:szCs w:val="20"/>
              </w:rPr>
            </w:pPr>
          </w:p>
          <w:p w14:paraId="3284136C" w14:textId="77777777" w:rsidR="00D2787E" w:rsidRDefault="00D2787E" w:rsidP="00884798">
            <w:pPr>
              <w:contextualSpacing/>
              <w:rPr>
                <w:rFonts w:eastAsia="Times New Roman" w:cstheme="minorHAnsi"/>
                <w:b/>
                <w:sz w:val="20"/>
                <w:szCs w:val="20"/>
              </w:rPr>
            </w:pPr>
            <w:r>
              <w:rPr>
                <w:rFonts w:eastAsia="Times New Roman" w:cstheme="minorHAnsi"/>
                <w:b/>
                <w:sz w:val="20"/>
                <w:szCs w:val="20"/>
              </w:rPr>
              <w:t>Condition 6:</w:t>
            </w:r>
          </w:p>
          <w:p w14:paraId="0FE9E31E" w14:textId="77777777" w:rsidR="00D2787E" w:rsidRPr="00D2787E" w:rsidRDefault="00D2787E" w:rsidP="00884798">
            <w:pPr>
              <w:contextualSpacing/>
              <w:rPr>
                <w:rFonts w:eastAsia="Times New Roman" w:cstheme="minorHAnsi"/>
                <w:b/>
                <w:sz w:val="20"/>
                <w:szCs w:val="20"/>
              </w:rPr>
            </w:pPr>
            <w:r>
              <w:rPr>
                <w:rFonts w:eastAsia="Times New Roman" w:cstheme="minorHAnsi"/>
                <w:b/>
                <w:sz w:val="20"/>
                <w:szCs w:val="20"/>
              </w:rPr>
              <w:t xml:space="preserve">The provider should seek to expand the resourcing of the sustainability modules on the programme and to incorporate more formalised subject matter expertise in this area. </w:t>
            </w:r>
          </w:p>
        </w:tc>
      </w:tr>
    </w:tbl>
    <w:p w14:paraId="05C9FC02" w14:textId="77777777" w:rsidR="00F060AB" w:rsidRDefault="00F060AB" w:rsidP="00F060AB">
      <w:pPr>
        <w:rPr>
          <w:rFonts w:eastAsia="Times New Roman" w:cstheme="minorHAnsi"/>
        </w:rPr>
      </w:pPr>
      <w:r w:rsidRPr="003546AE">
        <w:rPr>
          <w:rFonts w:eastAsia="Times New Roman" w:cstheme="minorHAnsi"/>
        </w:rPr>
        <w:lastRenderedPageBreak/>
        <w:br w:type="page"/>
      </w:r>
    </w:p>
    <w:p w14:paraId="30D58D54" w14:textId="77777777" w:rsidR="00F060AB" w:rsidRPr="003546AE" w:rsidRDefault="00F060AB" w:rsidP="00A43E31">
      <w:pPr>
        <w:pStyle w:val="Criterion"/>
        <w:ind w:left="1418" w:hanging="1418"/>
      </w:pPr>
      <w:r w:rsidRPr="003546AE">
        <w:lastRenderedPageBreak/>
        <w:t>There are sufficient physical resources to implement the programme as planned</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4E487868" w14:textId="77777777" w:rsidTr="00884798">
        <w:tc>
          <w:tcPr>
            <w:tcW w:w="9021" w:type="dxa"/>
            <w:gridSpan w:val="3"/>
            <w:shd w:val="clear" w:color="auto" w:fill="D9E2F3" w:themeFill="accent1" w:themeFillTint="33"/>
          </w:tcPr>
          <w:p w14:paraId="0B9B96A0" w14:textId="77777777" w:rsidR="00F060AB" w:rsidRPr="003546AE" w:rsidRDefault="00F060AB" w:rsidP="00F060AB">
            <w:pPr>
              <w:numPr>
                <w:ilvl w:val="0"/>
                <w:numId w:val="2"/>
              </w:numPr>
              <w:contextualSpacing/>
              <w:rPr>
                <w:rFonts w:eastAsia="Times New Roman" w:cstheme="minorHAnsi"/>
                <w:sz w:val="20"/>
                <w:szCs w:val="20"/>
              </w:rPr>
            </w:pPr>
            <w:r w:rsidRPr="003546AE">
              <w:rPr>
                <w:rFonts w:eastAsia="Times New Roman" w:cstheme="minorHAnsi"/>
                <w:sz w:val="20"/>
                <w:szCs w:val="20"/>
              </w:rPr>
              <w:t>The specification of the programme’s physical resource requirements (physical resources required as part of the programme and intrinsic to it) is precise, and rigorous and consistent with the programme, its defined purpose and its resource/learner-ratio requirements. See also criterion 12 d).</w:t>
            </w:r>
          </w:p>
          <w:p w14:paraId="6AEE3A0F" w14:textId="77777777" w:rsidR="00F060AB" w:rsidRPr="003546AE" w:rsidRDefault="00F060AB" w:rsidP="00F060AB">
            <w:pPr>
              <w:numPr>
                <w:ilvl w:val="0"/>
                <w:numId w:val="2"/>
              </w:numPr>
              <w:contextualSpacing/>
              <w:rPr>
                <w:rFonts w:eastAsia="Times New Roman" w:cstheme="minorHAnsi"/>
                <w:sz w:val="20"/>
                <w:szCs w:val="20"/>
              </w:rPr>
            </w:pPr>
            <w:r w:rsidRPr="003546AE">
              <w:rPr>
                <w:rFonts w:eastAsia="Times New Roman" w:cstheme="minorHAnsi"/>
                <w:sz w:val="20"/>
                <w:szCs w:val="20"/>
              </w:rPr>
              <w:t>The programme has an identified complement of supported physical resources (or potential supported physical resources) that are available in the context of existing commitments on these e.g. availability of:</w:t>
            </w:r>
          </w:p>
          <w:p w14:paraId="50364BA8" w14:textId="77777777" w:rsidR="00F060AB" w:rsidRPr="003546AE" w:rsidRDefault="00F060AB" w:rsidP="00F060AB">
            <w:pPr>
              <w:numPr>
                <w:ilvl w:val="0"/>
                <w:numId w:val="13"/>
              </w:numPr>
              <w:contextualSpacing/>
              <w:rPr>
                <w:rFonts w:eastAsia="Times New Roman" w:cstheme="minorHAnsi"/>
                <w:sz w:val="20"/>
                <w:szCs w:val="20"/>
              </w:rPr>
            </w:pPr>
            <w:r w:rsidRPr="003546AE">
              <w:rPr>
                <w:rFonts w:eastAsia="Times New Roman" w:cstheme="minorHAnsi"/>
                <w:sz w:val="20"/>
                <w:szCs w:val="20"/>
              </w:rPr>
              <w:t xml:space="preserve">suitable premises and accommodation for the learning and human needs (comfort, safety, health, wellbeing) of learners (this applies to </w:t>
            </w:r>
            <w:proofErr w:type="gramStart"/>
            <w:r w:rsidRPr="003546AE">
              <w:rPr>
                <w:rFonts w:eastAsia="Times New Roman" w:cstheme="minorHAnsi"/>
                <w:sz w:val="20"/>
                <w:szCs w:val="20"/>
              </w:rPr>
              <w:t>all of</w:t>
            </w:r>
            <w:proofErr w:type="gramEnd"/>
            <w:r w:rsidRPr="003546AE">
              <w:rPr>
                <w:rFonts w:eastAsia="Times New Roman" w:cstheme="minorHAnsi"/>
                <w:sz w:val="20"/>
                <w:szCs w:val="20"/>
              </w:rPr>
              <w:t xml:space="preserve"> the programme’s learning environments including the workplace learning environment)</w:t>
            </w:r>
          </w:p>
          <w:p w14:paraId="4E014FC3" w14:textId="77777777" w:rsidR="00F060AB" w:rsidRPr="003546AE" w:rsidRDefault="00F060AB" w:rsidP="00F060AB">
            <w:pPr>
              <w:numPr>
                <w:ilvl w:val="0"/>
                <w:numId w:val="13"/>
              </w:numPr>
              <w:contextualSpacing/>
              <w:rPr>
                <w:rFonts w:eastAsia="Times New Roman" w:cstheme="minorHAnsi"/>
                <w:sz w:val="20"/>
                <w:szCs w:val="20"/>
              </w:rPr>
            </w:pPr>
            <w:r w:rsidRPr="003546AE">
              <w:rPr>
                <w:rFonts w:eastAsia="Times New Roman" w:cstheme="minorHAnsi"/>
                <w:sz w:val="20"/>
                <w:szCs w:val="20"/>
              </w:rPr>
              <w:t>suitable information technology and resources (including educational technology and any virtual learning environments provided)</w:t>
            </w:r>
          </w:p>
          <w:p w14:paraId="235DBC9D" w14:textId="77777777" w:rsidR="00F060AB" w:rsidRPr="003546AE" w:rsidRDefault="00F060AB" w:rsidP="00F060AB">
            <w:pPr>
              <w:numPr>
                <w:ilvl w:val="0"/>
                <w:numId w:val="13"/>
              </w:numPr>
              <w:contextualSpacing/>
              <w:rPr>
                <w:rFonts w:eastAsia="Times New Roman" w:cstheme="minorHAnsi"/>
                <w:sz w:val="20"/>
                <w:szCs w:val="20"/>
              </w:rPr>
            </w:pPr>
            <w:r w:rsidRPr="003546AE">
              <w:rPr>
                <w:rFonts w:eastAsia="Times New Roman" w:cstheme="minorHAnsi"/>
                <w:sz w:val="20"/>
                <w:szCs w:val="20"/>
              </w:rPr>
              <w:t xml:space="preserve">printed and electronic material (including software) for teaching, learning and assessment </w:t>
            </w:r>
          </w:p>
          <w:p w14:paraId="5E19A588" w14:textId="77777777" w:rsidR="00F060AB" w:rsidRPr="003546AE" w:rsidRDefault="00F060AB" w:rsidP="00F060AB">
            <w:pPr>
              <w:numPr>
                <w:ilvl w:val="0"/>
                <w:numId w:val="13"/>
              </w:numPr>
              <w:contextualSpacing/>
              <w:rPr>
                <w:rFonts w:eastAsia="Times New Roman" w:cstheme="minorHAnsi"/>
                <w:sz w:val="20"/>
                <w:szCs w:val="20"/>
              </w:rPr>
            </w:pPr>
            <w:r w:rsidRPr="003546AE">
              <w:rPr>
                <w:rFonts w:eastAsia="Times New Roman" w:cstheme="minorHAnsi"/>
                <w:sz w:val="20"/>
                <w:szCs w:val="20"/>
              </w:rPr>
              <w:t>suitable specialist equipment (e.g. kitchen, laboratory, workshop, studio) – if applicable</w:t>
            </w:r>
          </w:p>
          <w:p w14:paraId="18F02BB9" w14:textId="77777777" w:rsidR="00F060AB" w:rsidRPr="003546AE" w:rsidRDefault="00F060AB" w:rsidP="00F060AB">
            <w:pPr>
              <w:numPr>
                <w:ilvl w:val="0"/>
                <w:numId w:val="13"/>
              </w:numPr>
              <w:contextualSpacing/>
              <w:rPr>
                <w:rFonts w:eastAsia="Times New Roman" w:cstheme="minorHAnsi"/>
                <w:sz w:val="20"/>
                <w:szCs w:val="20"/>
              </w:rPr>
            </w:pPr>
            <w:r w:rsidRPr="003546AE">
              <w:rPr>
                <w:rFonts w:eastAsia="Times New Roman" w:cstheme="minorHAnsi"/>
                <w:sz w:val="20"/>
                <w:szCs w:val="20"/>
              </w:rPr>
              <w:t>technical support</w:t>
            </w:r>
          </w:p>
          <w:p w14:paraId="50CA1F77" w14:textId="77777777" w:rsidR="00F060AB" w:rsidRPr="003546AE" w:rsidRDefault="00F060AB" w:rsidP="00F060AB">
            <w:pPr>
              <w:numPr>
                <w:ilvl w:val="0"/>
                <w:numId w:val="13"/>
              </w:numPr>
              <w:contextualSpacing/>
              <w:rPr>
                <w:rFonts w:eastAsia="Times New Roman" w:cstheme="minorHAnsi"/>
                <w:sz w:val="20"/>
                <w:szCs w:val="20"/>
              </w:rPr>
            </w:pPr>
            <w:r w:rsidRPr="003546AE">
              <w:rPr>
                <w:rFonts w:eastAsia="Times New Roman" w:cstheme="minorHAnsi"/>
                <w:sz w:val="20"/>
                <w:szCs w:val="20"/>
              </w:rPr>
              <w:t xml:space="preserve">administrative support </w:t>
            </w:r>
          </w:p>
          <w:p w14:paraId="7525E81A" w14:textId="77777777" w:rsidR="00F060AB" w:rsidRPr="003546AE" w:rsidRDefault="00F060AB" w:rsidP="00F060AB">
            <w:pPr>
              <w:numPr>
                <w:ilvl w:val="0"/>
                <w:numId w:val="13"/>
              </w:numPr>
              <w:contextualSpacing/>
              <w:rPr>
                <w:rFonts w:eastAsia="Times New Roman" w:cstheme="minorHAnsi"/>
                <w:sz w:val="20"/>
                <w:szCs w:val="20"/>
              </w:rPr>
            </w:pPr>
            <w:r w:rsidRPr="003546AE">
              <w:rPr>
                <w:rFonts w:eastAsia="Times New Roman" w:cstheme="minorHAnsi"/>
                <w:sz w:val="20"/>
                <w:szCs w:val="20"/>
              </w:rPr>
              <w:t>company placements/internships – if applicable</w:t>
            </w:r>
          </w:p>
          <w:p w14:paraId="4A461F69" w14:textId="77777777" w:rsidR="00F060AB" w:rsidRPr="003546AE" w:rsidRDefault="00F060AB" w:rsidP="00F060AB">
            <w:pPr>
              <w:numPr>
                <w:ilvl w:val="0"/>
                <w:numId w:val="2"/>
              </w:numPr>
              <w:spacing w:line="256" w:lineRule="auto"/>
              <w:ind w:left="714" w:hanging="357"/>
              <w:contextualSpacing/>
              <w:rPr>
                <w:rFonts w:eastAsia="Times New Roman" w:cstheme="minorHAnsi"/>
                <w:sz w:val="20"/>
                <w:szCs w:val="20"/>
              </w:rPr>
            </w:pPr>
            <w:r w:rsidRPr="003546AE">
              <w:rPr>
                <w:rFonts w:eastAsia="Times New Roman" w:cstheme="minorHAnsi"/>
                <w:sz w:val="20"/>
                <w:szCs w:val="20"/>
              </w:rPr>
              <w:t xml:space="preserve">If versions of the programme are provided in parallel at more than one location each independently meets the location-sensitive validation criteria for each location (for example staffing, resources and the learning environment). </w:t>
            </w:r>
          </w:p>
          <w:p w14:paraId="7F2FE39F" w14:textId="77777777" w:rsidR="00F060AB" w:rsidRPr="003546AE" w:rsidRDefault="00F060AB" w:rsidP="00F060AB">
            <w:pPr>
              <w:numPr>
                <w:ilvl w:val="0"/>
                <w:numId w:val="2"/>
              </w:numPr>
              <w:contextualSpacing/>
              <w:rPr>
                <w:rFonts w:eastAsia="Times New Roman" w:cstheme="minorHAnsi"/>
                <w:sz w:val="20"/>
                <w:szCs w:val="20"/>
              </w:rPr>
            </w:pPr>
            <w:r w:rsidRPr="003546AE">
              <w:rPr>
                <w:rFonts w:eastAsia="Times New Roman" w:cstheme="minorHAnsi"/>
                <w:sz w:val="20"/>
                <w:szCs w:val="20"/>
              </w:rPr>
              <w:t>There is a five-year plan for the programme. It should address</w:t>
            </w:r>
          </w:p>
          <w:p w14:paraId="6B3C3ADA" w14:textId="77777777" w:rsidR="00F060AB" w:rsidRPr="003546AE" w:rsidRDefault="00F060AB" w:rsidP="00F060AB">
            <w:pPr>
              <w:numPr>
                <w:ilvl w:val="0"/>
                <w:numId w:val="14"/>
              </w:numPr>
              <w:contextualSpacing/>
              <w:rPr>
                <w:rFonts w:eastAsia="Times New Roman" w:cstheme="minorHAnsi"/>
                <w:sz w:val="20"/>
                <w:szCs w:val="20"/>
              </w:rPr>
            </w:pPr>
            <w:r w:rsidRPr="003546AE">
              <w:rPr>
                <w:rFonts w:eastAsia="Times New Roman" w:cstheme="minorHAnsi"/>
                <w:sz w:val="20"/>
                <w:szCs w:val="20"/>
              </w:rPr>
              <w:t>Planned intake (first five years) and</w:t>
            </w:r>
          </w:p>
          <w:p w14:paraId="00AAB336" w14:textId="77777777" w:rsidR="00F060AB" w:rsidRPr="003546AE" w:rsidRDefault="00F060AB" w:rsidP="00F060AB">
            <w:pPr>
              <w:numPr>
                <w:ilvl w:val="0"/>
                <w:numId w:val="14"/>
              </w:numPr>
              <w:contextualSpacing/>
              <w:rPr>
                <w:rFonts w:eastAsia="Times New Roman" w:cstheme="minorHAnsi"/>
                <w:sz w:val="20"/>
                <w:szCs w:val="20"/>
              </w:rPr>
            </w:pPr>
            <w:r w:rsidRPr="003546AE">
              <w:rPr>
                <w:rFonts w:eastAsia="Times New Roman" w:cstheme="minorHAnsi"/>
                <w:sz w:val="20"/>
                <w:szCs w:val="20"/>
              </w:rPr>
              <w:t>The total costs and income over the five years based on the planned intake.</w:t>
            </w:r>
          </w:p>
          <w:p w14:paraId="2FA9D564" w14:textId="77777777" w:rsidR="00F060AB" w:rsidRPr="003546AE" w:rsidRDefault="00F060AB" w:rsidP="00F060AB">
            <w:pPr>
              <w:pStyle w:val="ListParagraph"/>
              <w:numPr>
                <w:ilvl w:val="0"/>
                <w:numId w:val="20"/>
              </w:numPr>
              <w:rPr>
                <w:rFonts w:eastAsia="Times New Roman" w:cstheme="minorHAnsi"/>
                <w:sz w:val="20"/>
                <w:szCs w:val="20"/>
              </w:rPr>
            </w:pPr>
            <w:r w:rsidRPr="003546AE">
              <w:rPr>
                <w:rFonts w:eastAsia="Times New Roman" w:cstheme="minorHAnsi"/>
                <w:sz w:val="20"/>
                <w:szCs w:val="20"/>
              </w:rPr>
              <w:t>The programme includes controls to ensure entitlement to use the property (including intellectual property, premises, materials and equipment) required.</w:t>
            </w:r>
          </w:p>
          <w:p w14:paraId="216C2EB4" w14:textId="77777777" w:rsidR="00F060AB" w:rsidRPr="003546AE" w:rsidRDefault="00F060AB" w:rsidP="00884798">
            <w:pPr>
              <w:contextualSpacing/>
              <w:rPr>
                <w:rFonts w:eastAsia="Times New Roman" w:cstheme="minorHAnsi"/>
                <w:b/>
              </w:rPr>
            </w:pPr>
          </w:p>
        </w:tc>
      </w:tr>
      <w:tr w:rsidR="00F060AB" w:rsidRPr="003546AE" w14:paraId="7E730194" w14:textId="77777777" w:rsidTr="00884798">
        <w:tc>
          <w:tcPr>
            <w:tcW w:w="1418" w:type="dxa"/>
            <w:shd w:val="clear" w:color="auto" w:fill="D9E2F3" w:themeFill="accent1" w:themeFillTint="33"/>
          </w:tcPr>
          <w:p w14:paraId="4D401B23"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2F5DFEB5"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44013C4C"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5A6554E7" w14:textId="77777777" w:rsidTr="00E440D6">
        <w:trPr>
          <w:trHeight w:val="1047"/>
        </w:trPr>
        <w:tc>
          <w:tcPr>
            <w:tcW w:w="1418" w:type="dxa"/>
            <w:shd w:val="clear" w:color="auto" w:fill="FFFFFF" w:themeFill="background1"/>
          </w:tcPr>
          <w:p w14:paraId="1D108008"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1D0C70B9"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014D3D6E" w14:textId="77777777" w:rsidR="00F060AB" w:rsidRPr="003546AE" w:rsidRDefault="006135C5" w:rsidP="00884798">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0B3A5EBC" w14:textId="77777777" w:rsidR="006135C5" w:rsidRDefault="006135C5" w:rsidP="006135C5">
            <w:pPr>
              <w:rPr>
                <w:sz w:val="20"/>
                <w:szCs w:val="20"/>
              </w:rPr>
            </w:pPr>
            <w:r>
              <w:rPr>
                <w:sz w:val="20"/>
                <w:szCs w:val="20"/>
              </w:rPr>
              <w:t xml:space="preserve">The panel discussed the physical resources that DBS currently has in place. DBS detailed the number and variety of classrooms it has available at its disposable across its campus. DBS also detailed the </w:t>
            </w:r>
            <w:r w:rsidRPr="5E9EFD41">
              <w:rPr>
                <w:sz w:val="20"/>
                <w:szCs w:val="20"/>
              </w:rPr>
              <w:t xml:space="preserve">broad array of </w:t>
            </w:r>
            <w:r>
              <w:rPr>
                <w:sz w:val="20"/>
                <w:szCs w:val="20"/>
              </w:rPr>
              <w:t>support</w:t>
            </w:r>
            <w:r w:rsidRPr="5E9EFD41">
              <w:rPr>
                <w:sz w:val="20"/>
                <w:szCs w:val="20"/>
              </w:rPr>
              <w:t xml:space="preserve"> </w:t>
            </w:r>
            <w:r>
              <w:rPr>
                <w:sz w:val="20"/>
                <w:szCs w:val="20"/>
              </w:rPr>
              <w:t xml:space="preserve">it provides </w:t>
            </w:r>
            <w:r w:rsidRPr="5E9EFD41">
              <w:rPr>
                <w:sz w:val="20"/>
                <w:szCs w:val="20"/>
              </w:rPr>
              <w:t>through its library services. These include both ‘traditional’ library services as well as</w:t>
            </w:r>
            <w:r>
              <w:rPr>
                <w:sz w:val="20"/>
                <w:szCs w:val="20"/>
              </w:rPr>
              <w:t xml:space="preserve"> Academic Writing and Study Skills</w:t>
            </w:r>
            <w:r w:rsidRPr="5E9EFD41">
              <w:rPr>
                <w:sz w:val="20"/>
                <w:szCs w:val="20"/>
              </w:rPr>
              <w:t xml:space="preserve"> supports. The</w:t>
            </w:r>
            <w:r>
              <w:rPr>
                <w:sz w:val="20"/>
                <w:szCs w:val="20"/>
              </w:rPr>
              <w:t xml:space="preserve">y </w:t>
            </w:r>
            <w:r w:rsidRPr="5E9EFD41">
              <w:rPr>
                <w:sz w:val="20"/>
                <w:szCs w:val="20"/>
              </w:rPr>
              <w:t xml:space="preserve">also provide </w:t>
            </w:r>
            <w:proofErr w:type="gramStart"/>
            <w:r w:rsidRPr="5E9EFD41">
              <w:rPr>
                <w:sz w:val="20"/>
                <w:szCs w:val="20"/>
              </w:rPr>
              <w:t>a number of</w:t>
            </w:r>
            <w:proofErr w:type="gramEnd"/>
            <w:r w:rsidRPr="5E9EFD41">
              <w:rPr>
                <w:sz w:val="20"/>
                <w:szCs w:val="20"/>
              </w:rPr>
              <w:t xml:space="preserve"> other resources, such as exam </w:t>
            </w:r>
            <w:r>
              <w:rPr>
                <w:sz w:val="20"/>
                <w:szCs w:val="20"/>
              </w:rPr>
              <w:t>support</w:t>
            </w:r>
            <w:r w:rsidRPr="5E9EFD41">
              <w:rPr>
                <w:sz w:val="20"/>
                <w:szCs w:val="20"/>
              </w:rPr>
              <w:t xml:space="preserve">, pastoral </w:t>
            </w:r>
            <w:r>
              <w:rPr>
                <w:sz w:val="20"/>
                <w:szCs w:val="20"/>
              </w:rPr>
              <w:t>support</w:t>
            </w:r>
            <w:r w:rsidRPr="5E9EFD41">
              <w:rPr>
                <w:sz w:val="20"/>
                <w:szCs w:val="20"/>
              </w:rPr>
              <w:t xml:space="preserve">, student welfare </w:t>
            </w:r>
            <w:r>
              <w:rPr>
                <w:sz w:val="20"/>
                <w:szCs w:val="20"/>
              </w:rPr>
              <w:t>support</w:t>
            </w:r>
            <w:r w:rsidRPr="5E9EFD41">
              <w:rPr>
                <w:sz w:val="20"/>
                <w:szCs w:val="20"/>
              </w:rPr>
              <w:t xml:space="preserve"> etc</w:t>
            </w:r>
            <w:r>
              <w:rPr>
                <w:sz w:val="20"/>
                <w:szCs w:val="20"/>
              </w:rPr>
              <w:t>.</w:t>
            </w:r>
          </w:p>
          <w:p w14:paraId="5951077F" w14:textId="77777777" w:rsidR="006135C5" w:rsidRDefault="006135C5" w:rsidP="006135C5">
            <w:pPr>
              <w:rPr>
                <w:sz w:val="20"/>
                <w:szCs w:val="20"/>
              </w:rPr>
            </w:pPr>
          </w:p>
          <w:p w14:paraId="14997722" w14:textId="77777777" w:rsidR="006135C5" w:rsidRDefault="006135C5" w:rsidP="006135C5">
            <w:pPr>
              <w:rPr>
                <w:sz w:val="20"/>
                <w:szCs w:val="20"/>
              </w:rPr>
            </w:pPr>
            <w:r>
              <w:rPr>
                <w:sz w:val="20"/>
                <w:szCs w:val="20"/>
              </w:rPr>
              <w:t>Library services regularly highlight the resources available to learners and there is a facility available to learners where they can request resources that the provider does not currently available.</w:t>
            </w:r>
          </w:p>
          <w:p w14:paraId="5E7C0301" w14:textId="77777777" w:rsidR="006135C5" w:rsidRDefault="006135C5" w:rsidP="006135C5">
            <w:pPr>
              <w:rPr>
                <w:sz w:val="20"/>
                <w:szCs w:val="20"/>
              </w:rPr>
            </w:pPr>
          </w:p>
          <w:p w14:paraId="568C2B48" w14:textId="77777777" w:rsidR="00F060AB" w:rsidRPr="003546AE" w:rsidRDefault="006135C5" w:rsidP="006135C5">
            <w:pPr>
              <w:contextualSpacing/>
              <w:rPr>
                <w:rFonts w:eastAsia="Times New Roman" w:cstheme="minorHAnsi"/>
                <w:sz w:val="20"/>
                <w:szCs w:val="20"/>
              </w:rPr>
            </w:pPr>
            <w:r>
              <w:rPr>
                <w:sz w:val="20"/>
                <w:szCs w:val="20"/>
              </w:rPr>
              <w:t>The programme document details the resources that the provider has in place, which the panel were satisfied were sufficient for the successful delivery of this programme.</w:t>
            </w:r>
          </w:p>
        </w:tc>
      </w:tr>
    </w:tbl>
    <w:p w14:paraId="7C770365" w14:textId="77777777" w:rsidR="00F060AB" w:rsidRPr="003546AE" w:rsidRDefault="00F060AB" w:rsidP="00F060AB">
      <w:pPr>
        <w:rPr>
          <w:rFonts w:cstheme="minorHAnsi"/>
        </w:rPr>
      </w:pPr>
    </w:p>
    <w:p w14:paraId="7CCA45F4" w14:textId="77777777" w:rsidR="00F060AB" w:rsidRDefault="00F060AB" w:rsidP="00F060AB">
      <w:pPr>
        <w:rPr>
          <w:rFonts w:eastAsia="Times New Roman" w:cstheme="minorHAnsi"/>
          <w:b/>
          <w:bCs/>
          <w:sz w:val="24"/>
          <w:szCs w:val="24"/>
        </w:rPr>
      </w:pPr>
      <w:r>
        <w:rPr>
          <w:rFonts w:eastAsia="Times New Roman" w:cstheme="minorHAnsi"/>
          <w:b/>
          <w:bCs/>
          <w:sz w:val="24"/>
          <w:szCs w:val="24"/>
        </w:rPr>
        <w:br w:type="page"/>
      </w:r>
    </w:p>
    <w:p w14:paraId="76EAA30A" w14:textId="77777777" w:rsidR="00F060AB" w:rsidRPr="003546AE" w:rsidRDefault="00F060AB" w:rsidP="00A43E31">
      <w:pPr>
        <w:pStyle w:val="Criterion"/>
        <w:ind w:left="1418" w:hanging="1418"/>
      </w:pPr>
      <w:r w:rsidRPr="003546AE">
        <w:lastRenderedPageBreak/>
        <w:t>The learning environment is consistent with the needs of the programme’s learners</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5FA0880A" w14:textId="77777777" w:rsidTr="00884798">
        <w:tc>
          <w:tcPr>
            <w:tcW w:w="9021" w:type="dxa"/>
            <w:gridSpan w:val="3"/>
            <w:shd w:val="clear" w:color="auto" w:fill="D9E2F3" w:themeFill="accent1" w:themeFillTint="33"/>
          </w:tcPr>
          <w:p w14:paraId="227DAB26" w14:textId="77777777" w:rsidR="00F060AB" w:rsidRPr="003546AE" w:rsidRDefault="00F060AB" w:rsidP="00884798">
            <w:pPr>
              <w:numPr>
                <w:ilvl w:val="0"/>
                <w:numId w:val="7"/>
              </w:numPr>
              <w:spacing w:after="160" w:line="259" w:lineRule="auto"/>
              <w:ind w:left="714" w:hanging="357"/>
              <w:contextualSpacing/>
              <w:rPr>
                <w:rFonts w:eastAsia="Times New Roman" w:cstheme="minorHAnsi"/>
                <w:sz w:val="20"/>
                <w:szCs w:val="20"/>
              </w:rPr>
            </w:pPr>
            <w:r w:rsidRPr="003546AE">
              <w:rPr>
                <w:rFonts w:eastAsia="Times New Roman" w:cstheme="minorHAnsi"/>
                <w:sz w:val="20"/>
                <w:szCs w:val="20"/>
              </w:rPr>
              <w:t>The programme’s physical, social, cultural and intellectual environment (recognising that the environment may, for example, be partly virtual or involve the workplace) including resources and support systems are consistent with the intended programme learning outcomes.</w:t>
            </w:r>
          </w:p>
          <w:p w14:paraId="4A1B95AA" w14:textId="77777777" w:rsidR="00F060AB" w:rsidRPr="003546AE" w:rsidRDefault="00F060AB" w:rsidP="00884798">
            <w:pPr>
              <w:numPr>
                <w:ilvl w:val="0"/>
                <w:numId w:val="7"/>
              </w:numPr>
              <w:spacing w:after="160" w:line="259" w:lineRule="auto"/>
              <w:ind w:left="714" w:hanging="357"/>
              <w:contextualSpacing/>
              <w:rPr>
                <w:rFonts w:eastAsia="Times New Roman" w:cstheme="minorHAnsi"/>
                <w:sz w:val="20"/>
                <w:szCs w:val="20"/>
              </w:rPr>
            </w:pPr>
            <w:r w:rsidRPr="003546AE">
              <w:rPr>
                <w:rFonts w:eastAsia="Times New Roman" w:cstheme="minorHAnsi"/>
                <w:sz w:val="20"/>
                <w:szCs w:val="20"/>
              </w:rPr>
              <w:t xml:space="preserve">Learners can interact with, and are supported by, others in the programme’s learning environments including peer learners, teachers, and where applicable supervisors, practitioners and mentors. </w:t>
            </w:r>
          </w:p>
          <w:p w14:paraId="1F4971D4" w14:textId="77777777" w:rsidR="00F060AB" w:rsidRPr="003546AE" w:rsidRDefault="00F060AB" w:rsidP="00884798">
            <w:pPr>
              <w:numPr>
                <w:ilvl w:val="0"/>
                <w:numId w:val="7"/>
              </w:numPr>
              <w:spacing w:after="160" w:line="259" w:lineRule="auto"/>
              <w:ind w:left="714" w:hanging="357"/>
              <w:rPr>
                <w:rFonts w:eastAsia="Times New Roman" w:cstheme="minorHAnsi"/>
              </w:rPr>
            </w:pPr>
            <w:r w:rsidRPr="003546AE">
              <w:rPr>
                <w:rFonts w:eastAsia="Times New Roman" w:cstheme="minorHAnsi"/>
                <w:sz w:val="20"/>
                <w:szCs w:val="20"/>
              </w:rPr>
              <w:t>The programme includes arrangements to ensure that the parts of the programme that occur in the workplace are subject to the same rigours as any other part of the programme while having regard to the different nature of the workplace.</w:t>
            </w:r>
            <w:r w:rsidRPr="003546AE">
              <w:rPr>
                <w:rFonts w:eastAsia="Times New Roman" w:cstheme="minorHAnsi"/>
              </w:rPr>
              <w:t xml:space="preserve">  </w:t>
            </w:r>
          </w:p>
        </w:tc>
      </w:tr>
      <w:tr w:rsidR="00F060AB" w:rsidRPr="003546AE" w14:paraId="6833971C" w14:textId="77777777" w:rsidTr="00884798">
        <w:tc>
          <w:tcPr>
            <w:tcW w:w="1418" w:type="dxa"/>
            <w:shd w:val="clear" w:color="auto" w:fill="D9E2F3" w:themeFill="accent1" w:themeFillTint="33"/>
          </w:tcPr>
          <w:p w14:paraId="2C8FC00D"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21C77317"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7B96EDF4"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308C82A0" w14:textId="77777777" w:rsidTr="00884798">
        <w:tc>
          <w:tcPr>
            <w:tcW w:w="1418" w:type="dxa"/>
            <w:shd w:val="clear" w:color="auto" w:fill="FFFFFF" w:themeFill="background1"/>
          </w:tcPr>
          <w:p w14:paraId="1E38F58D"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0A30D6AD"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0EA86405" w14:textId="77777777" w:rsidR="00F060AB" w:rsidRPr="003546AE" w:rsidRDefault="00E440D6" w:rsidP="00884798">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6D11DDFE" w14:textId="77777777" w:rsidR="00E440D6" w:rsidRDefault="00E440D6" w:rsidP="00E440D6">
            <w:pPr>
              <w:rPr>
                <w:sz w:val="20"/>
                <w:szCs w:val="20"/>
              </w:rPr>
            </w:pPr>
            <w:r>
              <w:rPr>
                <w:sz w:val="20"/>
                <w:szCs w:val="20"/>
              </w:rPr>
              <w:t xml:space="preserve">DBS confirmed that the programme will be delivered through a full-time, part-time and blended delivery model. The programme will blend theoretical and practical elements into each module, and </w:t>
            </w:r>
            <w:r w:rsidR="00C500D2">
              <w:rPr>
                <w:sz w:val="20"/>
                <w:szCs w:val="20"/>
              </w:rPr>
              <w:t xml:space="preserve">DBS </w:t>
            </w:r>
            <w:r w:rsidR="003E5D8A">
              <w:rPr>
                <w:sz w:val="20"/>
                <w:szCs w:val="20"/>
              </w:rPr>
              <w:t xml:space="preserve">tends to adopt a </w:t>
            </w:r>
            <w:r>
              <w:rPr>
                <w:sz w:val="20"/>
                <w:szCs w:val="20"/>
              </w:rPr>
              <w:t xml:space="preserve">highly applied </w:t>
            </w:r>
            <w:r w:rsidR="003E5D8A">
              <w:rPr>
                <w:sz w:val="20"/>
                <w:szCs w:val="20"/>
              </w:rPr>
              <w:t>orientation to its module content delivery</w:t>
            </w:r>
            <w:r>
              <w:rPr>
                <w:sz w:val="20"/>
                <w:szCs w:val="20"/>
              </w:rPr>
              <w:t>.</w:t>
            </w:r>
          </w:p>
          <w:p w14:paraId="617E52BB" w14:textId="77777777" w:rsidR="00E440D6" w:rsidRDefault="00E440D6" w:rsidP="00E440D6">
            <w:pPr>
              <w:rPr>
                <w:sz w:val="20"/>
                <w:szCs w:val="20"/>
              </w:rPr>
            </w:pPr>
          </w:p>
          <w:p w14:paraId="4638BAB5" w14:textId="77777777" w:rsidR="00E440D6" w:rsidRDefault="00E440D6" w:rsidP="00E440D6">
            <w:pPr>
              <w:rPr>
                <w:sz w:val="20"/>
                <w:szCs w:val="20"/>
              </w:rPr>
            </w:pPr>
            <w:r>
              <w:rPr>
                <w:sz w:val="20"/>
                <w:szCs w:val="20"/>
              </w:rPr>
              <w:t xml:space="preserve">DBS already has sufficient classroom capacity for this programme, and it uses Moodle as its Virtual Learning Environment. The panel are content that the learning environment (both physical and virtual) that DBS has in place are sufficient for learners on this programme. </w:t>
            </w:r>
          </w:p>
          <w:p w14:paraId="095F8561" w14:textId="77777777" w:rsidR="00F060AB" w:rsidRPr="003546AE" w:rsidRDefault="00F060AB" w:rsidP="00884798">
            <w:pPr>
              <w:contextualSpacing/>
              <w:rPr>
                <w:rFonts w:eastAsia="Times New Roman" w:cstheme="minorHAnsi"/>
                <w:sz w:val="20"/>
                <w:szCs w:val="20"/>
              </w:rPr>
            </w:pPr>
          </w:p>
        </w:tc>
      </w:tr>
    </w:tbl>
    <w:p w14:paraId="197C0A4C" w14:textId="77777777" w:rsidR="00F060AB" w:rsidRPr="003546AE" w:rsidRDefault="00F060AB" w:rsidP="00F060AB">
      <w:pPr>
        <w:rPr>
          <w:rFonts w:cstheme="minorHAnsi"/>
        </w:rPr>
      </w:pPr>
    </w:p>
    <w:p w14:paraId="46A3B4BD" w14:textId="77777777" w:rsidR="00F060AB" w:rsidRDefault="00F060AB" w:rsidP="00F060AB">
      <w:pPr>
        <w:rPr>
          <w:rFonts w:eastAsia="Times New Roman" w:cstheme="minorHAnsi"/>
          <w:b/>
          <w:bCs/>
          <w:sz w:val="24"/>
          <w:szCs w:val="24"/>
        </w:rPr>
      </w:pPr>
      <w:r w:rsidRPr="003546AE">
        <w:rPr>
          <w:rFonts w:eastAsia="Times New Roman" w:cstheme="minorHAnsi"/>
          <w:b/>
          <w:bCs/>
          <w:sz w:val="24"/>
          <w:szCs w:val="24"/>
        </w:rPr>
        <w:br w:type="page"/>
      </w:r>
    </w:p>
    <w:p w14:paraId="11599A2B" w14:textId="77777777" w:rsidR="00F060AB" w:rsidRPr="00BF7A5C" w:rsidRDefault="00F060AB" w:rsidP="00A43E31">
      <w:pPr>
        <w:pStyle w:val="Criterion"/>
        <w:ind w:left="1418" w:hanging="1418"/>
      </w:pPr>
      <w:r w:rsidRPr="003546AE">
        <w:lastRenderedPageBreak/>
        <w:t>There are sound t</w:t>
      </w:r>
      <w:r>
        <w:t>eaching and learning strategies</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29356290" w14:textId="77777777" w:rsidTr="00884798">
        <w:tc>
          <w:tcPr>
            <w:tcW w:w="9021" w:type="dxa"/>
            <w:gridSpan w:val="3"/>
            <w:shd w:val="clear" w:color="auto" w:fill="D9E2F3" w:themeFill="accent1" w:themeFillTint="33"/>
          </w:tcPr>
          <w:p w14:paraId="357C1F7D" w14:textId="77777777" w:rsidR="00F060AB" w:rsidRPr="003546AE" w:rsidRDefault="00F060AB" w:rsidP="00F060AB">
            <w:pPr>
              <w:numPr>
                <w:ilvl w:val="0"/>
                <w:numId w:val="8"/>
              </w:numPr>
              <w:spacing w:line="256" w:lineRule="auto"/>
              <w:contextualSpacing/>
              <w:rPr>
                <w:rFonts w:eastAsia="Calibri" w:cstheme="minorHAnsi"/>
                <w:sz w:val="20"/>
                <w:szCs w:val="20"/>
                <w:lang w:eastAsia="en-GB"/>
              </w:rPr>
            </w:pPr>
            <w:r w:rsidRPr="003546AE">
              <w:rPr>
                <w:rFonts w:eastAsia="Times New Roman" w:cstheme="minorHAnsi"/>
                <w:sz w:val="20"/>
                <w:szCs w:val="20"/>
                <w:lang w:eastAsia="en-GB"/>
              </w:rPr>
              <w:t>The</w:t>
            </w:r>
            <w:r w:rsidRPr="003546AE">
              <w:rPr>
                <w:rFonts w:eastAsia="Calibri" w:cstheme="minorHAnsi"/>
                <w:sz w:val="20"/>
                <w:szCs w:val="20"/>
                <w:lang w:eastAsia="en-GB"/>
              </w:rPr>
              <w:t xml:space="preserve"> </w:t>
            </w:r>
            <w:r w:rsidRPr="003546AE">
              <w:rPr>
                <w:rFonts w:eastAsia="Times New Roman" w:cstheme="minorHAnsi"/>
                <w:sz w:val="20"/>
                <w:szCs w:val="20"/>
                <w:lang w:eastAsia="en-GB"/>
              </w:rPr>
              <w:t>teaching strategies</w:t>
            </w:r>
            <w:r w:rsidRPr="003546AE">
              <w:rPr>
                <w:rFonts w:eastAsia="Calibri" w:cstheme="minorHAnsi"/>
                <w:sz w:val="20"/>
                <w:szCs w:val="20"/>
                <w:lang w:eastAsia="en-GB"/>
              </w:rPr>
              <w:t xml:space="preserve"> support achievement of the </w:t>
            </w:r>
            <w:r w:rsidRPr="003546AE">
              <w:rPr>
                <w:rFonts w:eastAsia="Times New Roman" w:cstheme="minorHAnsi"/>
                <w:sz w:val="20"/>
                <w:szCs w:val="20"/>
                <w:lang w:eastAsia="en-GB"/>
              </w:rPr>
              <w:t>intended programme/module learning outcomes.</w:t>
            </w:r>
          </w:p>
          <w:p w14:paraId="75D0DD44" w14:textId="77777777" w:rsidR="00F060AB" w:rsidRPr="003546AE" w:rsidRDefault="00F060AB" w:rsidP="00F060AB">
            <w:pPr>
              <w:numPr>
                <w:ilvl w:val="0"/>
                <w:numId w:val="8"/>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provides authentic learning opportunities to enable learners to achieve the intended programme learning outcomes. </w:t>
            </w:r>
          </w:p>
          <w:p w14:paraId="68C57841" w14:textId="77777777" w:rsidR="00F060AB" w:rsidRPr="003546AE" w:rsidRDefault="00F060AB" w:rsidP="00F060AB">
            <w:pPr>
              <w:numPr>
                <w:ilvl w:val="0"/>
                <w:numId w:val="8"/>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enables enrolled learners to attain (if reasonably diligent) the minimum intended programme learning outcomes reliably and efficiently (in terms of overall learner effort and a reasonably balanced workload).</w:t>
            </w:r>
          </w:p>
          <w:p w14:paraId="7AA34DDF" w14:textId="77777777" w:rsidR="00F060AB" w:rsidRPr="003546AE" w:rsidRDefault="00F060AB" w:rsidP="00F060AB">
            <w:pPr>
              <w:numPr>
                <w:ilvl w:val="0"/>
                <w:numId w:val="8"/>
              </w:numPr>
              <w:spacing w:line="256" w:lineRule="auto"/>
              <w:contextualSpacing/>
              <w:rPr>
                <w:rFonts w:eastAsia="Times New Roman" w:cstheme="minorHAnsi"/>
                <w:b/>
                <w:sz w:val="20"/>
                <w:szCs w:val="20"/>
              </w:rPr>
            </w:pPr>
            <w:r w:rsidRPr="003546AE">
              <w:rPr>
                <w:rFonts w:eastAsia="Times New Roman" w:cstheme="minorHAnsi"/>
                <w:sz w:val="20"/>
                <w:szCs w:val="20"/>
                <w:lang w:eastAsia="en-GB"/>
              </w:rPr>
              <w:t>Learning is monitored/supervised.</w:t>
            </w:r>
          </w:p>
          <w:p w14:paraId="65EF524E" w14:textId="77777777" w:rsidR="00F060AB" w:rsidRPr="003546AE" w:rsidRDefault="00F060AB" w:rsidP="00884798">
            <w:pPr>
              <w:numPr>
                <w:ilvl w:val="0"/>
                <w:numId w:val="8"/>
              </w:numPr>
              <w:spacing w:after="160" w:line="257" w:lineRule="auto"/>
              <w:rPr>
                <w:rFonts w:eastAsia="Times New Roman" w:cstheme="minorHAnsi"/>
                <w:b/>
              </w:rPr>
            </w:pPr>
            <w:r w:rsidRPr="003546AE">
              <w:rPr>
                <w:rFonts w:eastAsia="Times New Roman" w:cstheme="minorHAnsi"/>
                <w:sz w:val="20"/>
                <w:szCs w:val="20"/>
                <w:lang w:eastAsia="en-GB"/>
              </w:rPr>
              <w:t>Individualised guidance, support</w:t>
            </w:r>
            <w:r w:rsidRPr="003546AE">
              <w:rPr>
                <w:rFonts w:eastAsia="Times New Roman" w:cstheme="minorHAnsi"/>
                <w:sz w:val="20"/>
                <w:szCs w:val="20"/>
                <w:lang w:eastAsia="en-GB"/>
              </w:rPr>
              <w:footnoteReference w:id="16"/>
            </w:r>
            <w:r w:rsidRPr="003546AE">
              <w:rPr>
                <w:rFonts w:eastAsia="Times New Roman" w:cstheme="minorHAnsi"/>
                <w:sz w:val="20"/>
                <w:szCs w:val="20"/>
                <w:lang w:eastAsia="en-GB"/>
              </w:rPr>
              <w:t xml:space="preserve"> and timely formative feedback is regularly provided to enrolled learners as they progress within the programme.</w:t>
            </w:r>
          </w:p>
        </w:tc>
      </w:tr>
      <w:tr w:rsidR="00F060AB" w:rsidRPr="003546AE" w14:paraId="067DB713" w14:textId="77777777" w:rsidTr="00884798">
        <w:tc>
          <w:tcPr>
            <w:tcW w:w="1418" w:type="dxa"/>
            <w:shd w:val="clear" w:color="auto" w:fill="D9E2F3" w:themeFill="accent1" w:themeFillTint="33"/>
          </w:tcPr>
          <w:p w14:paraId="0012FB31"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733B4836"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444E2F69"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317B6CE7" w14:textId="77777777" w:rsidTr="00884798">
        <w:tc>
          <w:tcPr>
            <w:tcW w:w="1418" w:type="dxa"/>
            <w:shd w:val="clear" w:color="auto" w:fill="FFFFFF" w:themeFill="background1"/>
          </w:tcPr>
          <w:p w14:paraId="1FE504E8"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2FFA0A2E"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26654EA5" w14:textId="77777777" w:rsidR="00F060AB" w:rsidRPr="003546AE" w:rsidRDefault="00191A39" w:rsidP="00884798">
            <w:pPr>
              <w:contextualSpacing/>
              <w:rPr>
                <w:rFonts w:eastAsia="Times New Roman" w:cstheme="minorHAnsi"/>
                <w:sz w:val="20"/>
                <w:szCs w:val="20"/>
              </w:rPr>
            </w:pPr>
            <w:r>
              <w:rPr>
                <w:rFonts w:eastAsia="Times New Roman" w:cstheme="minorHAnsi"/>
                <w:sz w:val="20"/>
                <w:szCs w:val="20"/>
              </w:rPr>
              <w:t>Partially</w:t>
            </w:r>
          </w:p>
        </w:tc>
        <w:tc>
          <w:tcPr>
            <w:tcW w:w="6186" w:type="dxa"/>
            <w:shd w:val="clear" w:color="auto" w:fill="FFFFFF" w:themeFill="background1"/>
          </w:tcPr>
          <w:p w14:paraId="1786D1CE" w14:textId="77777777" w:rsidR="007C6A0C" w:rsidRDefault="006877D5" w:rsidP="00884798">
            <w:pPr>
              <w:contextualSpacing/>
              <w:rPr>
                <w:rFonts w:eastAsia="Times New Roman" w:cstheme="minorHAnsi"/>
                <w:sz w:val="20"/>
                <w:szCs w:val="20"/>
              </w:rPr>
            </w:pPr>
            <w:r>
              <w:rPr>
                <w:rFonts w:eastAsia="Times New Roman" w:cstheme="minorHAnsi"/>
                <w:sz w:val="20"/>
                <w:szCs w:val="20"/>
              </w:rPr>
              <w:t>The panel queried the nature of the blended learning model and what balance will there be in terms of online and face-to-face delivery.</w:t>
            </w:r>
            <w:r w:rsidR="007C6A0C">
              <w:rPr>
                <w:rFonts w:eastAsia="Times New Roman" w:cstheme="minorHAnsi"/>
                <w:sz w:val="20"/>
                <w:szCs w:val="20"/>
              </w:rPr>
              <w:t xml:space="preserve"> DBS noted that they are considering </w:t>
            </w:r>
            <w:proofErr w:type="gramStart"/>
            <w:r w:rsidR="007C6A0C">
              <w:rPr>
                <w:rFonts w:eastAsia="Times New Roman" w:cstheme="minorHAnsi"/>
                <w:sz w:val="20"/>
                <w:szCs w:val="20"/>
              </w:rPr>
              <w:t>to review</w:t>
            </w:r>
            <w:proofErr w:type="gramEnd"/>
            <w:r w:rsidR="007C6A0C">
              <w:rPr>
                <w:rFonts w:eastAsia="Times New Roman" w:cstheme="minorHAnsi"/>
                <w:sz w:val="20"/>
                <w:szCs w:val="20"/>
              </w:rPr>
              <w:t xml:space="preserve"> this and to weigh the delivery towards more face-to-face contact hours. Currently DBS is considering a 2/3 to 1/3 split towards face-to-face teaching for full-time cohorts. The part-time cohort split is still being reviewed by DBS. </w:t>
            </w:r>
          </w:p>
          <w:p w14:paraId="2A2B98B7" w14:textId="77777777" w:rsidR="00191A39" w:rsidRDefault="00191A39" w:rsidP="00884798">
            <w:pPr>
              <w:contextualSpacing/>
              <w:rPr>
                <w:rFonts w:eastAsia="Times New Roman" w:cstheme="minorHAnsi"/>
                <w:sz w:val="20"/>
                <w:szCs w:val="20"/>
              </w:rPr>
            </w:pPr>
          </w:p>
          <w:p w14:paraId="658E65E4" w14:textId="77777777" w:rsidR="00191A39" w:rsidRDefault="00191A39" w:rsidP="00884798">
            <w:pPr>
              <w:contextualSpacing/>
              <w:rPr>
                <w:rFonts w:eastAsia="Times New Roman" w:cstheme="minorHAnsi"/>
                <w:b/>
                <w:sz w:val="20"/>
                <w:szCs w:val="20"/>
              </w:rPr>
            </w:pPr>
            <w:r>
              <w:rPr>
                <w:rFonts w:eastAsia="Times New Roman" w:cstheme="minorHAnsi"/>
                <w:b/>
                <w:sz w:val="20"/>
                <w:szCs w:val="20"/>
              </w:rPr>
              <w:t xml:space="preserve">Condition 7: </w:t>
            </w:r>
          </w:p>
          <w:p w14:paraId="22E7CBA0" w14:textId="77777777" w:rsidR="00191A39" w:rsidRPr="00191A39" w:rsidRDefault="00191A39" w:rsidP="00884798">
            <w:pPr>
              <w:contextualSpacing/>
              <w:rPr>
                <w:rFonts w:eastAsia="Times New Roman" w:cstheme="minorHAnsi"/>
                <w:b/>
                <w:sz w:val="20"/>
                <w:szCs w:val="20"/>
              </w:rPr>
            </w:pPr>
            <w:r>
              <w:rPr>
                <w:rFonts w:eastAsia="Times New Roman" w:cstheme="minorHAnsi"/>
                <w:b/>
                <w:sz w:val="20"/>
                <w:szCs w:val="20"/>
              </w:rPr>
              <w:t xml:space="preserve">The provider should clarify the blended delivery model to specify the split (in percentage terms) between face-to-faced and online delivery for both the full-time and part-time version of this programme. </w:t>
            </w:r>
          </w:p>
        </w:tc>
      </w:tr>
    </w:tbl>
    <w:p w14:paraId="670DA119" w14:textId="77777777" w:rsidR="00F060AB" w:rsidRPr="003546AE" w:rsidRDefault="00F060AB" w:rsidP="00F060AB">
      <w:pPr>
        <w:rPr>
          <w:rFonts w:cstheme="minorHAnsi"/>
        </w:rPr>
      </w:pPr>
    </w:p>
    <w:p w14:paraId="10EA2B5B" w14:textId="77777777" w:rsidR="00F060AB" w:rsidRDefault="00F060AB" w:rsidP="00F060AB">
      <w:pPr>
        <w:rPr>
          <w:rFonts w:eastAsia="Times New Roman" w:cstheme="minorHAnsi"/>
          <w:b/>
          <w:bCs/>
          <w:sz w:val="24"/>
          <w:szCs w:val="24"/>
        </w:rPr>
      </w:pPr>
      <w:r>
        <w:rPr>
          <w:rFonts w:eastAsia="Times New Roman" w:cstheme="minorHAnsi"/>
          <w:b/>
          <w:bCs/>
          <w:sz w:val="24"/>
          <w:szCs w:val="24"/>
        </w:rPr>
        <w:br w:type="page"/>
      </w:r>
    </w:p>
    <w:p w14:paraId="028DEB6C" w14:textId="77777777" w:rsidR="00F060AB" w:rsidRPr="003546AE" w:rsidRDefault="00F060AB" w:rsidP="00A43E31">
      <w:pPr>
        <w:pStyle w:val="Criterion"/>
        <w:ind w:left="1418" w:hanging="1418"/>
      </w:pPr>
      <w:r w:rsidRPr="003546AE">
        <w:lastRenderedPageBreak/>
        <w:t>There are sound assessment strategies</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1CD52BE3" w14:textId="77777777" w:rsidTr="00884798">
        <w:tc>
          <w:tcPr>
            <w:tcW w:w="9021" w:type="dxa"/>
            <w:gridSpan w:val="3"/>
            <w:shd w:val="clear" w:color="auto" w:fill="D9E2F3" w:themeFill="accent1" w:themeFillTint="33"/>
          </w:tcPr>
          <w:p w14:paraId="198D4BE7" w14:textId="77777777" w:rsidR="00F060AB" w:rsidRPr="003546AE" w:rsidRDefault="00F060AB"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All assessment is undertaken consistently with </w:t>
            </w:r>
            <w:r w:rsidRPr="003546AE">
              <w:rPr>
                <w:rFonts w:eastAsia="Times New Roman" w:cstheme="minorHAnsi"/>
                <w:b/>
                <w:i/>
                <w:color w:val="0070C0"/>
                <w:sz w:val="20"/>
                <w:szCs w:val="20"/>
                <w:lang w:eastAsia="en-GB"/>
              </w:rPr>
              <w:t>Assessment Guidelines, Conventions and Protocols for Programmes Leading to QQI Awards</w:t>
            </w:r>
            <w:r w:rsidRPr="003546AE">
              <w:rPr>
                <w:rFonts w:eastAsia="Times New Roman" w:cstheme="minorHAnsi"/>
                <w:i/>
                <w:color w:val="0070C0"/>
                <w:sz w:val="20"/>
                <w:szCs w:val="20"/>
                <w:vertAlign w:val="superscript"/>
                <w:lang w:eastAsia="en-GB"/>
              </w:rPr>
              <w:footnoteReference w:id="17"/>
            </w:r>
            <w:r w:rsidRPr="003546AE">
              <w:rPr>
                <w:rFonts w:eastAsia="Times New Roman" w:cstheme="minorHAnsi"/>
                <w:sz w:val="20"/>
                <w:szCs w:val="20"/>
                <w:lang w:eastAsia="en-GB"/>
              </w:rPr>
              <w:t xml:space="preserve"> </w:t>
            </w:r>
          </w:p>
          <w:p w14:paraId="5CA5A334" w14:textId="77777777" w:rsidR="00F060AB" w:rsidRPr="003546AE" w:rsidRDefault="00F060AB"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programme’s assessment procedures interface effectively with the provider’s QQI approved quality assurance procedures. </w:t>
            </w:r>
          </w:p>
          <w:p w14:paraId="5972DAE7" w14:textId="77777777" w:rsidR="00F060AB" w:rsidRPr="003546AE" w:rsidRDefault="00F060AB"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includes specific procedures that are fair and consistent for the assessment of enrolled learners to ensure the minimum intended programme/module learning outcomes are acquired by all who successfully complete the programme.</w:t>
            </w:r>
            <w:r w:rsidRPr="003546AE">
              <w:rPr>
                <w:rFonts w:eastAsia="Times New Roman" w:cstheme="minorHAnsi"/>
                <w:sz w:val="20"/>
                <w:szCs w:val="20"/>
                <w:vertAlign w:val="superscript"/>
                <w:lang w:eastAsia="en-GB"/>
              </w:rPr>
              <w:footnoteReference w:id="18"/>
            </w:r>
          </w:p>
          <w:p w14:paraId="2644C808" w14:textId="77777777" w:rsidR="00F060AB" w:rsidRPr="003546AE" w:rsidRDefault="00F060AB"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includes formative assessment to support learning.</w:t>
            </w:r>
          </w:p>
          <w:p w14:paraId="37BA94E7" w14:textId="77777777" w:rsidR="00F060AB" w:rsidRPr="003546AE" w:rsidRDefault="00F060AB"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There is a satisfactory written </w:t>
            </w:r>
            <w:r w:rsidRPr="003546AE">
              <w:rPr>
                <w:rFonts w:eastAsia="Times New Roman" w:cstheme="minorHAnsi"/>
                <w:b/>
                <w:color w:val="0070C0"/>
                <w:sz w:val="20"/>
                <w:szCs w:val="20"/>
                <w:lang w:eastAsia="en-GB"/>
              </w:rPr>
              <w:t>programme assessment strategy</w:t>
            </w:r>
            <w:r w:rsidRPr="003546AE">
              <w:rPr>
                <w:rFonts w:eastAsia="Times New Roman" w:cstheme="minorHAnsi"/>
                <w:color w:val="0070C0"/>
                <w:sz w:val="20"/>
                <w:szCs w:val="20"/>
                <w:lang w:eastAsia="en-GB"/>
              </w:rPr>
              <w:t xml:space="preserve"> </w:t>
            </w:r>
            <w:r w:rsidRPr="003546AE">
              <w:rPr>
                <w:rFonts w:eastAsia="Times New Roman" w:cstheme="minorHAnsi"/>
                <w:sz w:val="20"/>
                <w:szCs w:val="20"/>
                <w:lang w:eastAsia="en-GB"/>
              </w:rPr>
              <w:t>for the programme as a whole and there are satisfactory module assessment strategies for any of its constituent modules.</w:t>
            </w:r>
            <w:r w:rsidRPr="003546AE">
              <w:rPr>
                <w:rFonts w:eastAsia="Times New Roman" w:cstheme="minorHAnsi"/>
                <w:sz w:val="20"/>
                <w:szCs w:val="20"/>
                <w:vertAlign w:val="superscript"/>
                <w:lang w:eastAsia="en-GB"/>
              </w:rPr>
              <w:footnoteReference w:id="19"/>
            </w:r>
          </w:p>
          <w:p w14:paraId="0BEF2C07" w14:textId="77777777" w:rsidR="00F060AB" w:rsidRPr="003546AE" w:rsidRDefault="00F060AB"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Sample assessment instruments, tasks, marking schemes and related evidence have been provided for each award-stage assessment and indicate that the assessment is likely to be valid and reliable. </w:t>
            </w:r>
          </w:p>
          <w:p w14:paraId="7178AE4E" w14:textId="77777777" w:rsidR="00F060AB" w:rsidRPr="003546AE" w:rsidRDefault="00F060AB" w:rsidP="00F060AB">
            <w:pPr>
              <w:numPr>
                <w:ilvl w:val="0"/>
                <w:numId w:val="34"/>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sound procedures for the moderation of summative assessment results.</w:t>
            </w:r>
          </w:p>
          <w:p w14:paraId="3DC3D528" w14:textId="77777777" w:rsidR="00F060AB" w:rsidRPr="003546AE" w:rsidRDefault="00F060AB" w:rsidP="00F060AB">
            <w:pPr>
              <w:numPr>
                <w:ilvl w:val="0"/>
                <w:numId w:val="34"/>
              </w:numPr>
              <w:spacing w:after="160" w:line="257" w:lineRule="auto"/>
              <w:rPr>
                <w:rFonts w:eastAsia="Times New Roman" w:cstheme="minorHAnsi"/>
              </w:rPr>
            </w:pPr>
            <w:r w:rsidRPr="003546AE">
              <w:rPr>
                <w:rFonts w:eastAsia="Times New Roman" w:cstheme="minorHAnsi"/>
                <w:sz w:val="20"/>
                <w:szCs w:val="20"/>
                <w:lang w:eastAsia="en-GB"/>
              </w:rPr>
              <w:t>The provider only puts forward an enrolled learner for certification for a particular award for which a programme has been validated if they have been specifically assessed against the standard for that award.</w:t>
            </w:r>
            <w:r w:rsidRPr="003546AE">
              <w:rPr>
                <w:rFonts w:eastAsia="Times New Roman" w:cstheme="minorHAnsi"/>
                <w:sz w:val="20"/>
                <w:szCs w:val="20"/>
                <w:vertAlign w:val="superscript"/>
                <w:lang w:eastAsia="en-GB"/>
              </w:rPr>
              <w:footnoteReference w:id="20"/>
            </w:r>
          </w:p>
        </w:tc>
      </w:tr>
      <w:tr w:rsidR="00F060AB" w:rsidRPr="003546AE" w14:paraId="0EC5EFD7" w14:textId="77777777" w:rsidTr="00884798">
        <w:tc>
          <w:tcPr>
            <w:tcW w:w="1418" w:type="dxa"/>
            <w:shd w:val="clear" w:color="auto" w:fill="D9E2F3" w:themeFill="accent1" w:themeFillTint="33"/>
          </w:tcPr>
          <w:p w14:paraId="39015A77"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03F84726"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66CE2DF5"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49140CEC" w14:textId="77777777" w:rsidTr="00884798">
        <w:tc>
          <w:tcPr>
            <w:tcW w:w="1418" w:type="dxa"/>
            <w:shd w:val="clear" w:color="auto" w:fill="FFFFFF" w:themeFill="background1"/>
          </w:tcPr>
          <w:p w14:paraId="5A8ECACB"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3306B6B9"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239C9D0B" w14:textId="77777777" w:rsidR="00F060AB" w:rsidRPr="003546AE" w:rsidRDefault="0000281E" w:rsidP="00884798">
            <w:pPr>
              <w:contextualSpacing/>
              <w:rPr>
                <w:rFonts w:eastAsia="Times New Roman" w:cstheme="minorHAnsi"/>
                <w:sz w:val="20"/>
                <w:szCs w:val="20"/>
              </w:rPr>
            </w:pPr>
            <w:r>
              <w:rPr>
                <w:rFonts w:eastAsia="Times New Roman" w:cstheme="minorHAnsi"/>
                <w:sz w:val="20"/>
                <w:szCs w:val="20"/>
              </w:rPr>
              <w:t>Partially</w:t>
            </w:r>
          </w:p>
        </w:tc>
        <w:tc>
          <w:tcPr>
            <w:tcW w:w="6186" w:type="dxa"/>
            <w:shd w:val="clear" w:color="auto" w:fill="FFFFFF" w:themeFill="background1"/>
          </w:tcPr>
          <w:p w14:paraId="4A416D90" w14:textId="77777777" w:rsidR="00F060AB" w:rsidRDefault="00037229" w:rsidP="00884798">
            <w:pPr>
              <w:contextualSpacing/>
              <w:rPr>
                <w:rFonts w:eastAsia="Times New Roman" w:cstheme="minorHAnsi"/>
                <w:sz w:val="20"/>
                <w:szCs w:val="20"/>
              </w:rPr>
            </w:pPr>
            <w:r>
              <w:rPr>
                <w:rFonts w:eastAsia="Times New Roman" w:cstheme="minorHAnsi"/>
                <w:sz w:val="20"/>
                <w:szCs w:val="20"/>
              </w:rPr>
              <w:t>The panel queried the overarching assessment strategy for the programme. DBS noted that that all assessments are classified broadly as ‘continuous assessment’, which are balanced between individual and group assessments (the overall split is 35-65 in favour of group assessment), with many modules having both an individual and group component.</w:t>
            </w:r>
            <w:r w:rsidR="00DF48D3">
              <w:rPr>
                <w:rFonts w:eastAsia="Times New Roman" w:cstheme="minorHAnsi"/>
                <w:sz w:val="20"/>
                <w:szCs w:val="20"/>
              </w:rPr>
              <w:t xml:space="preserve"> DBS also argued that group work can be a way to reduce the ‘risk’ of use of AI in an assessment, and that this makes the assessment more authentic.</w:t>
            </w:r>
            <w:r>
              <w:rPr>
                <w:rFonts w:eastAsia="Times New Roman" w:cstheme="minorHAnsi"/>
                <w:sz w:val="20"/>
                <w:szCs w:val="20"/>
              </w:rPr>
              <w:t xml:space="preserve"> The panel noted that in the latter part of the programme that group assessments account for a much greater percentage of the assessment (assessments split 27-73% in favour of group assessments in final year). The panel further noted that this puts a lot of </w:t>
            </w:r>
            <w:proofErr w:type="gramStart"/>
            <w:r>
              <w:rPr>
                <w:rFonts w:eastAsia="Times New Roman" w:cstheme="minorHAnsi"/>
                <w:sz w:val="20"/>
                <w:szCs w:val="20"/>
              </w:rPr>
              <w:t>onus</w:t>
            </w:r>
            <w:proofErr w:type="gramEnd"/>
            <w:r>
              <w:rPr>
                <w:rFonts w:eastAsia="Times New Roman" w:cstheme="minorHAnsi"/>
                <w:sz w:val="20"/>
                <w:szCs w:val="20"/>
              </w:rPr>
              <w:t xml:space="preserve"> on the group dynamic for the final grade awarded. DBS noted that in some modules there can be an individual component to the group grade (e.g. Strategic Management module in final year). </w:t>
            </w:r>
          </w:p>
          <w:p w14:paraId="4B14FA7D" w14:textId="77777777" w:rsidR="00DF48D3" w:rsidRDefault="00DF48D3" w:rsidP="00884798">
            <w:pPr>
              <w:contextualSpacing/>
              <w:rPr>
                <w:rFonts w:eastAsia="Times New Roman" w:cstheme="minorHAnsi"/>
                <w:sz w:val="20"/>
                <w:szCs w:val="20"/>
              </w:rPr>
            </w:pPr>
          </w:p>
          <w:p w14:paraId="7EDA6AB1" w14:textId="77777777" w:rsidR="00DF48D3" w:rsidRDefault="00DF48D3" w:rsidP="00884798">
            <w:pPr>
              <w:contextualSpacing/>
              <w:rPr>
                <w:rFonts w:eastAsia="Times New Roman" w:cstheme="minorHAnsi"/>
                <w:b/>
                <w:sz w:val="20"/>
                <w:szCs w:val="20"/>
              </w:rPr>
            </w:pPr>
            <w:r>
              <w:rPr>
                <w:rFonts w:eastAsia="Times New Roman" w:cstheme="minorHAnsi"/>
                <w:b/>
                <w:sz w:val="20"/>
                <w:szCs w:val="20"/>
              </w:rPr>
              <w:t xml:space="preserve">Condition 8: </w:t>
            </w:r>
          </w:p>
          <w:p w14:paraId="1C3C0DFA" w14:textId="77777777" w:rsidR="00DF48D3" w:rsidRPr="00DF48D3" w:rsidRDefault="00DF48D3" w:rsidP="00884798">
            <w:pPr>
              <w:contextualSpacing/>
              <w:rPr>
                <w:rFonts w:eastAsia="Times New Roman" w:cstheme="minorHAnsi"/>
                <w:b/>
                <w:sz w:val="20"/>
                <w:szCs w:val="20"/>
              </w:rPr>
            </w:pPr>
            <w:r>
              <w:rPr>
                <w:rFonts w:eastAsia="Times New Roman" w:cstheme="minorHAnsi"/>
                <w:b/>
                <w:sz w:val="20"/>
                <w:szCs w:val="20"/>
              </w:rPr>
              <w:t xml:space="preserve">The provider should review assessment strategy at the programme level to reduce the volume of group work in the final year of the programme. </w:t>
            </w:r>
          </w:p>
          <w:p w14:paraId="46F0E518" w14:textId="77777777" w:rsidR="00E61E52" w:rsidRDefault="00E61E52" w:rsidP="00884798">
            <w:pPr>
              <w:contextualSpacing/>
              <w:rPr>
                <w:rFonts w:eastAsia="Times New Roman" w:cstheme="minorHAnsi"/>
                <w:sz w:val="20"/>
                <w:szCs w:val="20"/>
              </w:rPr>
            </w:pPr>
          </w:p>
          <w:p w14:paraId="2291A92E" w14:textId="77777777" w:rsidR="00E61E52" w:rsidRPr="003546AE" w:rsidRDefault="00DF48D3" w:rsidP="00884798">
            <w:pPr>
              <w:contextualSpacing/>
              <w:rPr>
                <w:rFonts w:eastAsia="Times New Roman" w:cstheme="minorHAnsi"/>
                <w:sz w:val="20"/>
                <w:szCs w:val="20"/>
              </w:rPr>
            </w:pPr>
            <w:r>
              <w:rPr>
                <w:rFonts w:eastAsia="Times New Roman" w:cstheme="minorHAnsi"/>
                <w:sz w:val="20"/>
                <w:szCs w:val="20"/>
              </w:rPr>
              <w:t xml:space="preserve"> </w:t>
            </w:r>
            <w:r w:rsidR="00E61E52">
              <w:rPr>
                <w:rFonts w:eastAsia="Times New Roman" w:cstheme="minorHAnsi"/>
                <w:sz w:val="20"/>
                <w:szCs w:val="20"/>
              </w:rPr>
              <w:t xml:space="preserve"> </w:t>
            </w:r>
          </w:p>
        </w:tc>
      </w:tr>
    </w:tbl>
    <w:p w14:paraId="214090F4" w14:textId="77777777" w:rsidR="00F060AB" w:rsidRPr="003546AE" w:rsidRDefault="00F060AB" w:rsidP="00F060AB">
      <w:pPr>
        <w:rPr>
          <w:rFonts w:eastAsia="Times New Roman" w:cstheme="minorHAnsi"/>
          <w:color w:val="2F5496" w:themeColor="accent1" w:themeShade="BF"/>
        </w:rPr>
      </w:pPr>
    </w:p>
    <w:p w14:paraId="4505A49A" w14:textId="77777777" w:rsidR="00F060AB" w:rsidRDefault="00F060AB" w:rsidP="00F060AB">
      <w:pPr>
        <w:rPr>
          <w:rFonts w:eastAsia="Times New Roman" w:cstheme="minorHAnsi"/>
          <w:b/>
          <w:bCs/>
          <w:sz w:val="24"/>
          <w:szCs w:val="24"/>
        </w:rPr>
      </w:pPr>
      <w:r>
        <w:rPr>
          <w:rFonts w:eastAsia="Times New Roman" w:cstheme="minorHAnsi"/>
          <w:b/>
          <w:bCs/>
          <w:sz w:val="24"/>
          <w:szCs w:val="24"/>
        </w:rPr>
        <w:br w:type="page"/>
      </w:r>
    </w:p>
    <w:p w14:paraId="0488781F" w14:textId="77777777" w:rsidR="00F060AB" w:rsidRPr="003546AE" w:rsidRDefault="00F060AB" w:rsidP="00A43E31">
      <w:pPr>
        <w:pStyle w:val="Criterion"/>
        <w:ind w:left="1418" w:hanging="1418"/>
      </w:pPr>
      <w:r w:rsidRPr="003546AE">
        <w:lastRenderedPageBreak/>
        <w:t>Learners enrolled on the programme are well informed, guided and cared for</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278AB958" w14:textId="77777777" w:rsidTr="00884798">
        <w:tc>
          <w:tcPr>
            <w:tcW w:w="9021" w:type="dxa"/>
            <w:gridSpan w:val="3"/>
            <w:shd w:val="clear" w:color="auto" w:fill="D9E2F3" w:themeFill="accent1" w:themeFillTint="33"/>
          </w:tcPr>
          <w:p w14:paraId="0274FE61" w14:textId="77777777" w:rsidR="00F060AB" w:rsidRPr="003546AE" w:rsidRDefault="00F060AB"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There are arrangements to ensure that each enrolled learner is fully informed in a timely manner about the programme including the schedule of activities and assessments. </w:t>
            </w:r>
          </w:p>
          <w:p w14:paraId="5D4F7CCB" w14:textId="77777777" w:rsidR="00F060AB" w:rsidRPr="003546AE" w:rsidRDefault="00F060AB"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Information is provided about learner supports that are available to learners enrolled on the programme. </w:t>
            </w:r>
          </w:p>
          <w:p w14:paraId="4D73625F" w14:textId="77777777" w:rsidR="00F060AB" w:rsidRPr="003546AE" w:rsidRDefault="00F060AB"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Specific information is provided to learners enrolled on the programme about any programme-specific appeals and complaints procedures. </w:t>
            </w:r>
          </w:p>
          <w:p w14:paraId="5E91B332" w14:textId="77777777" w:rsidR="00F060AB" w:rsidRPr="003546AE" w:rsidRDefault="00F060AB"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If the programme is modular, it includes arrangements for the provision of effective guidance services for learners on the selection of appropriate learning pathways.</w:t>
            </w:r>
          </w:p>
          <w:p w14:paraId="16947975" w14:textId="77777777" w:rsidR="00F060AB" w:rsidRPr="003546AE" w:rsidRDefault="00F060AB"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w:t>
            </w:r>
            <w:proofErr w:type="gramStart"/>
            <w:r w:rsidRPr="003546AE">
              <w:rPr>
                <w:rFonts w:eastAsia="Times New Roman" w:cstheme="minorHAnsi"/>
                <w:sz w:val="20"/>
                <w:szCs w:val="20"/>
                <w:lang w:eastAsia="en-GB"/>
              </w:rPr>
              <w:t>takes into account</w:t>
            </w:r>
            <w:proofErr w:type="gramEnd"/>
            <w:r w:rsidRPr="003546AE">
              <w:rPr>
                <w:rFonts w:eastAsia="Times New Roman" w:cstheme="minorHAnsi"/>
                <w:sz w:val="20"/>
                <w:szCs w:val="20"/>
                <w:lang w:eastAsia="en-GB"/>
              </w:rPr>
              <w:t xml:space="preserve"> and accommodates to the differences between enrolled learners, for example, in terms of their prior learning, maturity, and capabilities. </w:t>
            </w:r>
          </w:p>
          <w:p w14:paraId="59042D62" w14:textId="77777777" w:rsidR="00F060AB" w:rsidRPr="003546AE" w:rsidRDefault="00F060AB"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arrangements to ensure that learners enrolled on the programme are supervised and individualised support and due care is targeted at those who need it.</w:t>
            </w:r>
          </w:p>
          <w:p w14:paraId="104DE511" w14:textId="77777777" w:rsidR="00F060AB" w:rsidRPr="003546AE" w:rsidRDefault="00F060AB"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provides supports for enrolled learners who have special education and training needs.</w:t>
            </w:r>
          </w:p>
          <w:p w14:paraId="17597633" w14:textId="77777777" w:rsidR="00F060AB" w:rsidRPr="003546AE" w:rsidRDefault="00F060AB"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makes reasonable accommodations for learners with disabilities</w:t>
            </w:r>
            <w:r w:rsidRPr="003546AE">
              <w:rPr>
                <w:rFonts w:eastAsia="Times New Roman" w:cstheme="minorHAnsi"/>
                <w:sz w:val="20"/>
                <w:szCs w:val="20"/>
                <w:vertAlign w:val="superscript"/>
                <w:lang w:eastAsia="en-GB"/>
              </w:rPr>
              <w:footnoteReference w:id="21"/>
            </w:r>
            <w:r w:rsidRPr="003546AE">
              <w:rPr>
                <w:rFonts w:eastAsia="Times New Roman" w:cstheme="minorHAnsi"/>
                <w:sz w:val="20"/>
                <w:szCs w:val="20"/>
                <w:lang w:eastAsia="en-GB"/>
              </w:rPr>
              <w:t>.</w:t>
            </w:r>
          </w:p>
          <w:p w14:paraId="5E183EC5" w14:textId="77777777" w:rsidR="00F060AB" w:rsidRPr="003546AE" w:rsidRDefault="00F060AB"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 xml:space="preserve">If the programme aims to enrol international students it complies with the </w:t>
            </w:r>
            <w:r w:rsidRPr="003546AE">
              <w:rPr>
                <w:rFonts w:eastAsia="Times New Roman" w:cstheme="minorHAnsi"/>
                <w:i/>
                <w:sz w:val="20"/>
                <w:szCs w:val="20"/>
                <w:lang w:eastAsia="en-GB"/>
              </w:rPr>
              <w:t>Code of Practice for Provision of Programmes to International Students</w:t>
            </w:r>
            <w:r w:rsidRPr="003546AE">
              <w:rPr>
                <w:rFonts w:eastAsia="Times New Roman" w:cstheme="minorHAnsi"/>
                <w:sz w:val="20"/>
                <w:szCs w:val="20"/>
                <w:vertAlign w:val="superscript"/>
                <w:lang w:eastAsia="en-GB"/>
              </w:rPr>
              <w:footnoteReference w:id="22"/>
            </w:r>
            <w:r w:rsidRPr="003546AE">
              <w:rPr>
                <w:rFonts w:eastAsia="Times New Roman" w:cstheme="minorHAnsi"/>
                <w:i/>
                <w:sz w:val="20"/>
                <w:szCs w:val="20"/>
                <w:lang w:eastAsia="en-GB"/>
              </w:rPr>
              <w:t xml:space="preserve"> </w:t>
            </w:r>
            <w:r w:rsidRPr="003546AE">
              <w:rPr>
                <w:rFonts w:eastAsia="Times New Roman" w:cstheme="minorHAnsi"/>
                <w:sz w:val="20"/>
                <w:szCs w:val="20"/>
                <w:lang w:eastAsia="en-GB"/>
              </w:rPr>
              <w:t xml:space="preserve">and there are appropriate in-service supports in areas such as English language, learning skills, information technology skills and such like, to address the </w:t>
            </w:r>
            <w:proofErr w:type="gramStart"/>
            <w:r w:rsidRPr="003546AE">
              <w:rPr>
                <w:rFonts w:eastAsia="Times New Roman" w:cstheme="minorHAnsi"/>
                <w:sz w:val="20"/>
                <w:szCs w:val="20"/>
                <w:lang w:eastAsia="en-GB"/>
              </w:rPr>
              <w:t>particular needs</w:t>
            </w:r>
            <w:proofErr w:type="gramEnd"/>
            <w:r w:rsidRPr="003546AE">
              <w:rPr>
                <w:rFonts w:eastAsia="Times New Roman" w:cstheme="minorHAnsi"/>
                <w:sz w:val="20"/>
                <w:szCs w:val="20"/>
                <w:lang w:eastAsia="en-GB"/>
              </w:rPr>
              <w:t xml:space="preserve"> of international learners and enable such learners to successfully participate in the programme.</w:t>
            </w:r>
          </w:p>
          <w:p w14:paraId="632CE6E7" w14:textId="77777777" w:rsidR="00F060AB" w:rsidRPr="003546AE" w:rsidRDefault="00F060AB"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programme’s learners will be well cared for and safe while participating in the programme, (e.g. while at the provider’s premises or those of any collaborators involved in provision, the programme’s locations of provision including any workplace locations or practice-placement locations).</w:t>
            </w:r>
          </w:p>
          <w:p w14:paraId="4CA315DE" w14:textId="77777777" w:rsidR="00F060AB" w:rsidRPr="003546AE" w:rsidRDefault="00F060AB" w:rsidP="00884798">
            <w:pPr>
              <w:contextualSpacing/>
              <w:rPr>
                <w:rFonts w:eastAsia="Times New Roman" w:cstheme="minorHAnsi"/>
                <w:b/>
              </w:rPr>
            </w:pPr>
          </w:p>
        </w:tc>
      </w:tr>
      <w:tr w:rsidR="00F060AB" w:rsidRPr="003546AE" w14:paraId="0240F27F" w14:textId="77777777" w:rsidTr="00884798">
        <w:tc>
          <w:tcPr>
            <w:tcW w:w="1418" w:type="dxa"/>
            <w:shd w:val="clear" w:color="auto" w:fill="D9E2F3" w:themeFill="accent1" w:themeFillTint="33"/>
          </w:tcPr>
          <w:p w14:paraId="0FF53AB1"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4DD943FC"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2311F06B"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6E69C571" w14:textId="77777777" w:rsidTr="00884798">
        <w:tc>
          <w:tcPr>
            <w:tcW w:w="1418" w:type="dxa"/>
            <w:shd w:val="clear" w:color="auto" w:fill="FFFFFF" w:themeFill="background1"/>
          </w:tcPr>
          <w:p w14:paraId="10A39967"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6F40BEC9" w14:textId="77777777" w:rsidR="00F060AB" w:rsidRPr="003546AE" w:rsidRDefault="00F060AB" w:rsidP="00884798">
            <w:pPr>
              <w:contextualSpacing/>
              <w:rPr>
                <w:rFonts w:eastAsia="Times New Roman" w:cstheme="minorHAnsi"/>
                <w:b/>
                <w:sz w:val="20"/>
                <w:szCs w:val="20"/>
              </w:rPr>
            </w:pPr>
          </w:p>
        </w:tc>
        <w:tc>
          <w:tcPr>
            <w:tcW w:w="1417" w:type="dxa"/>
            <w:shd w:val="clear" w:color="auto" w:fill="FFFFFF" w:themeFill="background1"/>
          </w:tcPr>
          <w:p w14:paraId="21E428F8" w14:textId="77777777" w:rsidR="00F060AB" w:rsidRPr="003546AE" w:rsidRDefault="0000281E" w:rsidP="00884798">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490486FD" w14:textId="77777777" w:rsidR="00F060AB" w:rsidRDefault="00D73DE8" w:rsidP="00884798">
            <w:pPr>
              <w:contextualSpacing/>
              <w:rPr>
                <w:rFonts w:eastAsia="Times New Roman" w:cstheme="minorHAnsi"/>
                <w:sz w:val="20"/>
                <w:szCs w:val="20"/>
              </w:rPr>
            </w:pPr>
            <w:r>
              <w:rPr>
                <w:rFonts w:eastAsia="Times New Roman" w:cstheme="minorHAnsi"/>
                <w:sz w:val="20"/>
                <w:szCs w:val="20"/>
              </w:rPr>
              <w:t xml:space="preserve">The panel </w:t>
            </w:r>
            <w:r w:rsidR="00CB2E95">
              <w:rPr>
                <w:rFonts w:eastAsia="Times New Roman" w:cstheme="minorHAnsi"/>
                <w:sz w:val="20"/>
                <w:szCs w:val="20"/>
              </w:rPr>
              <w:t xml:space="preserve">asked about the information provided for potential learners, before they start or register on a programme. DBS detailed the open-evenings, school visits etc. that they make, as well as information provided when students register and during induction. </w:t>
            </w:r>
          </w:p>
          <w:p w14:paraId="4DBB6A08" w14:textId="77777777" w:rsidR="00CB2E95" w:rsidRDefault="00CB2E95" w:rsidP="00884798">
            <w:pPr>
              <w:contextualSpacing/>
              <w:rPr>
                <w:rFonts w:eastAsia="Times New Roman" w:cstheme="minorHAnsi"/>
                <w:sz w:val="20"/>
                <w:szCs w:val="20"/>
              </w:rPr>
            </w:pPr>
          </w:p>
          <w:p w14:paraId="29DF91BE" w14:textId="77777777" w:rsidR="00CB2E95" w:rsidRDefault="00CB2E95" w:rsidP="00884798">
            <w:pPr>
              <w:contextualSpacing/>
              <w:rPr>
                <w:rFonts w:eastAsia="Times New Roman" w:cstheme="minorHAnsi"/>
                <w:sz w:val="20"/>
                <w:szCs w:val="20"/>
              </w:rPr>
            </w:pPr>
            <w:r>
              <w:rPr>
                <w:rFonts w:eastAsia="Times New Roman" w:cstheme="minorHAnsi"/>
                <w:sz w:val="20"/>
                <w:szCs w:val="20"/>
              </w:rPr>
              <w:t xml:space="preserve">The panel queried the complaints mechanisms in place. DBS detailed that there are many avenues in which students can make complaints – this could be informal ways such as through lecturers or programme </w:t>
            </w:r>
            <w:proofErr w:type="gramStart"/>
            <w:r>
              <w:rPr>
                <w:rFonts w:eastAsia="Times New Roman" w:cstheme="minorHAnsi"/>
                <w:sz w:val="20"/>
                <w:szCs w:val="20"/>
              </w:rPr>
              <w:t>co-ordinators, or</w:t>
            </w:r>
            <w:proofErr w:type="gramEnd"/>
            <w:r>
              <w:rPr>
                <w:rFonts w:eastAsia="Times New Roman" w:cstheme="minorHAnsi"/>
                <w:sz w:val="20"/>
                <w:szCs w:val="20"/>
              </w:rPr>
              <w:t xml:space="preserve"> passed onto their class rep. DBS also has formal mechanisms, where complaints can be made and/or addressed to academic management in the College. DBS also issues scheduled surveys through Moodle, where students can capture any feedback or complaints. </w:t>
            </w:r>
          </w:p>
          <w:p w14:paraId="00E701E4" w14:textId="77777777" w:rsidR="0079740D" w:rsidRDefault="0079740D" w:rsidP="00884798">
            <w:pPr>
              <w:contextualSpacing/>
              <w:rPr>
                <w:rFonts w:eastAsia="Times New Roman" w:cstheme="minorHAnsi"/>
                <w:sz w:val="20"/>
                <w:szCs w:val="20"/>
              </w:rPr>
            </w:pPr>
          </w:p>
          <w:p w14:paraId="39402F77" w14:textId="77777777" w:rsidR="0079740D" w:rsidRPr="003546AE" w:rsidRDefault="0079740D" w:rsidP="00884798">
            <w:pPr>
              <w:contextualSpacing/>
              <w:rPr>
                <w:rFonts w:eastAsia="Times New Roman" w:cstheme="minorHAnsi"/>
                <w:sz w:val="20"/>
                <w:szCs w:val="20"/>
              </w:rPr>
            </w:pPr>
            <w:r>
              <w:rPr>
                <w:rFonts w:eastAsia="Times New Roman" w:cstheme="minorHAnsi"/>
                <w:sz w:val="20"/>
                <w:szCs w:val="20"/>
              </w:rPr>
              <w:t>The panel asked if learners are given sessions on career options as they come close to graduation. DBS noted they have career coaches who visit students in the latter year of programmes. This starts in 2</w:t>
            </w:r>
            <w:r w:rsidRPr="0079740D">
              <w:rPr>
                <w:rFonts w:eastAsia="Times New Roman" w:cstheme="minorHAnsi"/>
                <w:sz w:val="20"/>
                <w:szCs w:val="20"/>
                <w:vertAlign w:val="superscript"/>
              </w:rPr>
              <w:t>nd</w:t>
            </w:r>
            <w:r>
              <w:rPr>
                <w:rFonts w:eastAsia="Times New Roman" w:cstheme="minorHAnsi"/>
                <w:sz w:val="20"/>
                <w:szCs w:val="20"/>
              </w:rPr>
              <w:t xml:space="preserve"> year (DBS typically has </w:t>
            </w:r>
            <w:proofErr w:type="gramStart"/>
            <w:r>
              <w:rPr>
                <w:rFonts w:eastAsia="Times New Roman" w:cstheme="minorHAnsi"/>
                <w:sz w:val="20"/>
                <w:szCs w:val="20"/>
              </w:rPr>
              <w:t>3 year</w:t>
            </w:r>
            <w:proofErr w:type="gramEnd"/>
            <w:r>
              <w:rPr>
                <w:rFonts w:eastAsia="Times New Roman" w:cstheme="minorHAnsi"/>
                <w:sz w:val="20"/>
                <w:szCs w:val="20"/>
              </w:rPr>
              <w:t xml:space="preserve"> programmes) and detail supports they provide and information about their careers hub, which is a repository of internship/job opportunities. </w:t>
            </w:r>
          </w:p>
        </w:tc>
      </w:tr>
    </w:tbl>
    <w:p w14:paraId="6AC863DA" w14:textId="77777777" w:rsidR="00F060AB" w:rsidRPr="003546AE" w:rsidRDefault="00F060AB" w:rsidP="00F060AB">
      <w:pPr>
        <w:rPr>
          <w:rFonts w:cstheme="minorHAnsi"/>
        </w:rPr>
      </w:pPr>
    </w:p>
    <w:p w14:paraId="24ABA04D" w14:textId="77777777" w:rsidR="00F060AB" w:rsidRDefault="00F060AB" w:rsidP="00F060AB">
      <w:pPr>
        <w:rPr>
          <w:rFonts w:eastAsia="Times New Roman" w:cstheme="minorHAnsi"/>
          <w:b/>
          <w:bCs/>
          <w:sz w:val="24"/>
          <w:szCs w:val="24"/>
        </w:rPr>
      </w:pPr>
      <w:r w:rsidRPr="003546AE">
        <w:rPr>
          <w:rFonts w:eastAsia="Times New Roman" w:cstheme="minorHAnsi"/>
          <w:b/>
          <w:bCs/>
          <w:sz w:val="24"/>
          <w:szCs w:val="24"/>
        </w:rPr>
        <w:br w:type="page"/>
      </w:r>
    </w:p>
    <w:p w14:paraId="6731786C" w14:textId="77777777" w:rsidR="00F060AB" w:rsidRPr="003546AE" w:rsidRDefault="00F060AB" w:rsidP="00A43E31">
      <w:pPr>
        <w:pStyle w:val="Criterion"/>
        <w:ind w:left="1418" w:hanging="1418"/>
      </w:pPr>
      <w:r w:rsidRPr="003546AE">
        <w:lastRenderedPageBreak/>
        <w:t>The programme is well managed</w:t>
      </w:r>
    </w:p>
    <w:tbl>
      <w:tblPr>
        <w:tblStyle w:val="TableGrid"/>
        <w:tblW w:w="0" w:type="auto"/>
        <w:tblInd w:w="-5" w:type="dxa"/>
        <w:tblLook w:val="04A0" w:firstRow="1" w:lastRow="0" w:firstColumn="1" w:lastColumn="0" w:noHBand="0" w:noVBand="1"/>
      </w:tblPr>
      <w:tblGrid>
        <w:gridCol w:w="1418"/>
        <w:gridCol w:w="1417"/>
        <w:gridCol w:w="6186"/>
      </w:tblGrid>
      <w:tr w:rsidR="00F060AB" w:rsidRPr="003546AE" w14:paraId="28239F37" w14:textId="77777777" w:rsidTr="00884798">
        <w:tc>
          <w:tcPr>
            <w:tcW w:w="9021" w:type="dxa"/>
            <w:gridSpan w:val="3"/>
            <w:shd w:val="clear" w:color="auto" w:fill="D9E2F3" w:themeFill="accent1" w:themeFillTint="33"/>
          </w:tcPr>
          <w:p w14:paraId="6FE5A7E4" w14:textId="77777777" w:rsidR="00F060AB" w:rsidRPr="003546AE" w:rsidRDefault="00F060AB"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rPr>
              <w:t>The programme includes intrinsic governance, quality assurance, learner assessment, and access, transfer and progression procedures that functionally interface with the provider’s general or institutional procedures.</w:t>
            </w:r>
          </w:p>
          <w:p w14:paraId="5866BBCE" w14:textId="77777777" w:rsidR="00F060AB" w:rsidRPr="003546AE" w:rsidRDefault="00F060AB"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interfaces effectively with the provider’s QQI approved quality assurance procedures. Any proposed incremental changes to the provider’s QA procedures required by the programme or programme-specific QA procedures have been developed having regard to QQI’s statutory QA guidelines. If the QA procedures allow the provider to approve the centres within the provider that may provide the programme, the procedures and criteria for this should be fit-for-the-purpose of identifying which centres are suited to provide the programme and which are not. </w:t>
            </w:r>
          </w:p>
          <w:p w14:paraId="783FAFEA" w14:textId="77777777" w:rsidR="00F060AB" w:rsidRPr="003546AE" w:rsidRDefault="00F060AB"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There are explicit and suitable programme-specific criteria for selecting persons who meet the programme’s staffing requirements and can be added to the programme’s complement of staff.</w:t>
            </w:r>
          </w:p>
          <w:p w14:paraId="3E4C9B4B" w14:textId="77777777" w:rsidR="00F060AB" w:rsidRPr="003546AE" w:rsidRDefault="00F060AB" w:rsidP="00F060AB">
            <w:pPr>
              <w:numPr>
                <w:ilvl w:val="0"/>
                <w:numId w:val="10"/>
              </w:numPr>
              <w:contextualSpacing/>
              <w:rPr>
                <w:rFonts w:eastAsia="Times New Roman" w:cstheme="minorHAnsi"/>
                <w:sz w:val="20"/>
                <w:szCs w:val="20"/>
              </w:rPr>
            </w:pPr>
            <w:r w:rsidRPr="003546AE">
              <w:rPr>
                <w:rFonts w:eastAsia="Times New Roman" w:cstheme="minorHAnsi"/>
                <w:sz w:val="20"/>
                <w:szCs w:val="20"/>
              </w:rPr>
              <w:t xml:space="preserve">There are explicit and suitable programme-specific criteria for selecting physical resources that meet the programmes physical resource </w:t>
            </w:r>
            <w:proofErr w:type="gramStart"/>
            <w:r w:rsidRPr="003546AE">
              <w:rPr>
                <w:rFonts w:eastAsia="Times New Roman" w:cstheme="minorHAnsi"/>
                <w:sz w:val="20"/>
                <w:szCs w:val="20"/>
              </w:rPr>
              <w:t>requirements, and</w:t>
            </w:r>
            <w:proofErr w:type="gramEnd"/>
            <w:r w:rsidRPr="003546AE">
              <w:rPr>
                <w:rFonts w:eastAsia="Times New Roman" w:cstheme="minorHAnsi"/>
                <w:sz w:val="20"/>
                <w:szCs w:val="20"/>
              </w:rPr>
              <w:t xml:space="preserve"> can be added to the programme’s complement of supported physical resources.</w:t>
            </w:r>
          </w:p>
          <w:p w14:paraId="1BEE6CAE" w14:textId="77777777" w:rsidR="00F060AB" w:rsidRPr="003546AE" w:rsidRDefault="00F060AB"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Quality assurance</w:t>
            </w:r>
            <w:r w:rsidRPr="003546AE">
              <w:rPr>
                <w:rFonts w:eastAsia="Times New Roman" w:cstheme="minorHAnsi"/>
                <w:sz w:val="20"/>
                <w:szCs w:val="20"/>
                <w:vertAlign w:val="superscript"/>
                <w:lang w:eastAsia="en-GB"/>
              </w:rPr>
              <w:footnoteReference w:id="23"/>
            </w:r>
            <w:r w:rsidRPr="003546AE">
              <w:rPr>
                <w:rFonts w:eastAsia="Times New Roman" w:cstheme="minorHAnsi"/>
                <w:sz w:val="20"/>
                <w:szCs w:val="20"/>
                <w:lang w:eastAsia="en-GB"/>
              </w:rPr>
              <w:t xml:space="preserve"> is intrinsic to the programme’s maintenance arrangements and addresses all aspects highlighted by the validation criteria.  </w:t>
            </w:r>
          </w:p>
          <w:p w14:paraId="24CC2049" w14:textId="77777777" w:rsidR="00F060AB" w:rsidRPr="003546AE" w:rsidRDefault="00F060AB" w:rsidP="00F060AB">
            <w:pPr>
              <w:numPr>
                <w:ilvl w:val="0"/>
                <w:numId w:val="10"/>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programme-specific quality assurance arrangements are consistent with QQI’s statutory QA guidelines and use continually monitored completion rates and other sources of information that may provide insight into the quality and standards achieved.</w:t>
            </w:r>
          </w:p>
          <w:p w14:paraId="45FF5887" w14:textId="77777777" w:rsidR="00F060AB" w:rsidRPr="003546AE" w:rsidRDefault="00F060AB" w:rsidP="00F060AB">
            <w:pPr>
              <w:numPr>
                <w:ilvl w:val="0"/>
                <w:numId w:val="10"/>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operation and management arrangements are coherently documented and suitable.</w:t>
            </w:r>
          </w:p>
          <w:p w14:paraId="6FF3FBDF" w14:textId="77777777" w:rsidR="00F060AB" w:rsidRPr="003546AE" w:rsidRDefault="00F060AB" w:rsidP="00F060AB">
            <w:pPr>
              <w:numPr>
                <w:ilvl w:val="0"/>
                <w:numId w:val="10"/>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sound procedures for interface with QQI certification.</w:t>
            </w:r>
          </w:p>
          <w:p w14:paraId="7E128920" w14:textId="77777777" w:rsidR="00F060AB" w:rsidRPr="003546AE" w:rsidRDefault="00F060AB" w:rsidP="00884798">
            <w:pPr>
              <w:contextualSpacing/>
              <w:rPr>
                <w:rFonts w:eastAsia="Times New Roman" w:cstheme="minorHAnsi"/>
                <w:b/>
              </w:rPr>
            </w:pPr>
          </w:p>
        </w:tc>
      </w:tr>
      <w:tr w:rsidR="00F060AB" w:rsidRPr="003546AE" w14:paraId="15166E93" w14:textId="77777777" w:rsidTr="00884798">
        <w:tc>
          <w:tcPr>
            <w:tcW w:w="1418" w:type="dxa"/>
            <w:shd w:val="clear" w:color="auto" w:fill="D9E2F3" w:themeFill="accent1" w:themeFillTint="33"/>
          </w:tcPr>
          <w:p w14:paraId="799FCDEE" w14:textId="77777777" w:rsidR="00F060AB" w:rsidRPr="003546AE" w:rsidRDefault="00F060AB" w:rsidP="00884798">
            <w:pPr>
              <w:contextualSpacing/>
              <w:rPr>
                <w:rFonts w:eastAsia="Times New Roman" w:cstheme="minorHAnsi"/>
                <w:b/>
                <w:sz w:val="20"/>
                <w:szCs w:val="20"/>
              </w:rPr>
            </w:pPr>
          </w:p>
        </w:tc>
        <w:tc>
          <w:tcPr>
            <w:tcW w:w="1417" w:type="dxa"/>
            <w:shd w:val="clear" w:color="auto" w:fill="D9E2F3" w:themeFill="accent1" w:themeFillTint="33"/>
          </w:tcPr>
          <w:p w14:paraId="02AC1236"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6186" w:type="dxa"/>
            <w:shd w:val="clear" w:color="auto" w:fill="D9E2F3" w:themeFill="accent1" w:themeFillTint="33"/>
          </w:tcPr>
          <w:p w14:paraId="1E4340B7"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6F1FFC04" w14:textId="77777777" w:rsidTr="00884798">
        <w:tc>
          <w:tcPr>
            <w:tcW w:w="1418" w:type="dxa"/>
            <w:shd w:val="clear" w:color="auto" w:fill="FFFFFF" w:themeFill="background1"/>
          </w:tcPr>
          <w:p w14:paraId="189CA977" w14:textId="77777777" w:rsidR="00F060AB" w:rsidRPr="003546AE" w:rsidRDefault="00F060AB" w:rsidP="00884798">
            <w:pPr>
              <w:contextualSpacing/>
              <w:rPr>
                <w:rFonts w:eastAsia="Times New Roman" w:cstheme="minorHAnsi"/>
                <w:b/>
                <w:sz w:val="20"/>
                <w:szCs w:val="20"/>
              </w:rPr>
            </w:pPr>
            <w:r w:rsidRPr="003546AE">
              <w:rPr>
                <w:rFonts w:eastAsia="Times New Roman" w:cstheme="minorHAnsi"/>
                <w:b/>
                <w:sz w:val="20"/>
                <w:szCs w:val="20"/>
              </w:rPr>
              <w:t>Principal Programme</w:t>
            </w:r>
          </w:p>
          <w:p w14:paraId="4D1DE637" w14:textId="77777777" w:rsidR="00F060AB" w:rsidRPr="003546AE" w:rsidRDefault="006C782A" w:rsidP="00884798">
            <w:pPr>
              <w:contextualSpacing/>
              <w:rPr>
                <w:rFonts w:eastAsia="Times New Roman" w:cstheme="minorHAnsi"/>
                <w:b/>
                <w:sz w:val="20"/>
                <w:szCs w:val="20"/>
              </w:rPr>
            </w:pPr>
            <w:r>
              <w:rPr>
                <w:rFonts w:eastAsia="Times New Roman" w:cstheme="minorHAnsi"/>
                <w:b/>
                <w:sz w:val="20"/>
                <w:szCs w:val="20"/>
              </w:rPr>
              <w:t xml:space="preserve"> </w:t>
            </w:r>
          </w:p>
        </w:tc>
        <w:tc>
          <w:tcPr>
            <w:tcW w:w="1417" w:type="dxa"/>
            <w:shd w:val="clear" w:color="auto" w:fill="FFFFFF" w:themeFill="background1"/>
          </w:tcPr>
          <w:p w14:paraId="0F15975D" w14:textId="77777777" w:rsidR="00F060AB" w:rsidRPr="003546AE" w:rsidRDefault="0000281E" w:rsidP="00884798">
            <w:pPr>
              <w:contextualSpacing/>
              <w:rPr>
                <w:rFonts w:eastAsia="Times New Roman" w:cstheme="minorHAnsi"/>
                <w:sz w:val="20"/>
                <w:szCs w:val="20"/>
              </w:rPr>
            </w:pPr>
            <w:r>
              <w:rPr>
                <w:rFonts w:eastAsia="Times New Roman" w:cstheme="minorHAnsi"/>
                <w:sz w:val="20"/>
                <w:szCs w:val="20"/>
              </w:rPr>
              <w:t>Yes</w:t>
            </w:r>
          </w:p>
        </w:tc>
        <w:tc>
          <w:tcPr>
            <w:tcW w:w="6186" w:type="dxa"/>
            <w:shd w:val="clear" w:color="auto" w:fill="FFFFFF" w:themeFill="background1"/>
          </w:tcPr>
          <w:p w14:paraId="4A5C73EC" w14:textId="77777777" w:rsidR="00D73DE8" w:rsidRDefault="00D73DE8" w:rsidP="00884798">
            <w:pPr>
              <w:contextualSpacing/>
              <w:rPr>
                <w:rFonts w:eastAsia="Times New Roman" w:cstheme="minorHAnsi"/>
                <w:sz w:val="20"/>
                <w:szCs w:val="20"/>
              </w:rPr>
            </w:pPr>
            <w:r>
              <w:rPr>
                <w:rFonts w:eastAsia="Times New Roman" w:cstheme="minorHAnsi"/>
                <w:sz w:val="20"/>
                <w:szCs w:val="20"/>
              </w:rPr>
              <w:t xml:space="preserve">The panel asked for a general overview of how the proposed programme would be managed. DBS has a structure of Academic Director, Assistant Academic Director and a dedicated programme co-ordinator. DBS also has a formal reporting mechanism through its overarching QA, with a programme committee feeding into a programme board, as well as regular team meetings of management and coordinators. Each programme also has a class rep (per year), all of whom receive </w:t>
            </w:r>
            <w:proofErr w:type="spellStart"/>
            <w:r>
              <w:rPr>
                <w:rFonts w:eastAsia="Times New Roman" w:cstheme="minorHAnsi"/>
                <w:sz w:val="20"/>
                <w:szCs w:val="20"/>
              </w:rPr>
              <w:t>N</w:t>
            </w:r>
            <w:r w:rsidR="0000281E">
              <w:rPr>
                <w:rFonts w:eastAsia="Times New Roman" w:cstheme="minorHAnsi"/>
                <w:sz w:val="20"/>
                <w:szCs w:val="20"/>
              </w:rPr>
              <w:t>StEP</w:t>
            </w:r>
            <w:proofErr w:type="spellEnd"/>
            <w:r>
              <w:rPr>
                <w:rFonts w:eastAsia="Times New Roman" w:cstheme="minorHAnsi"/>
                <w:sz w:val="20"/>
                <w:szCs w:val="20"/>
              </w:rPr>
              <w:t xml:space="preserve"> training and partake in an undergraduate class rep meeting, which happens multiple times per year. </w:t>
            </w:r>
          </w:p>
          <w:p w14:paraId="57D7F3DC" w14:textId="77777777" w:rsidR="00D73DE8" w:rsidRDefault="00D73DE8" w:rsidP="00884798">
            <w:pPr>
              <w:contextualSpacing/>
              <w:rPr>
                <w:rFonts w:eastAsia="Times New Roman" w:cstheme="minorHAnsi"/>
                <w:sz w:val="20"/>
                <w:szCs w:val="20"/>
              </w:rPr>
            </w:pPr>
          </w:p>
          <w:p w14:paraId="12B31192" w14:textId="77777777" w:rsidR="00F060AB" w:rsidRDefault="00D73DE8" w:rsidP="00884798">
            <w:pPr>
              <w:contextualSpacing/>
              <w:rPr>
                <w:rFonts w:eastAsia="Times New Roman" w:cstheme="minorHAnsi"/>
                <w:sz w:val="20"/>
                <w:szCs w:val="20"/>
              </w:rPr>
            </w:pPr>
            <w:r>
              <w:rPr>
                <w:rFonts w:eastAsia="Times New Roman" w:cstheme="minorHAnsi"/>
                <w:sz w:val="20"/>
                <w:szCs w:val="20"/>
              </w:rPr>
              <w:t xml:space="preserve">The panel queried how DBS deals with </w:t>
            </w:r>
            <w:r w:rsidR="006C782A">
              <w:rPr>
                <w:rFonts w:eastAsia="Times New Roman" w:cstheme="minorHAnsi"/>
                <w:sz w:val="20"/>
                <w:szCs w:val="20"/>
              </w:rPr>
              <w:t xml:space="preserve">potential issues in areas such as exam results. DBS have an Academic Support Community. This encompasses </w:t>
            </w:r>
            <w:r w:rsidR="00FD644E">
              <w:rPr>
                <w:rFonts w:eastAsia="Times New Roman" w:cstheme="minorHAnsi"/>
                <w:sz w:val="20"/>
                <w:szCs w:val="20"/>
              </w:rPr>
              <w:t>student-led</w:t>
            </w:r>
            <w:r w:rsidR="006C782A">
              <w:rPr>
                <w:rFonts w:eastAsia="Times New Roman" w:cstheme="minorHAnsi"/>
                <w:sz w:val="20"/>
                <w:szCs w:val="20"/>
              </w:rPr>
              <w:t xml:space="preserve"> activities, </w:t>
            </w:r>
            <w:r w:rsidR="00FD644E">
              <w:rPr>
                <w:rFonts w:eastAsia="Times New Roman" w:cstheme="minorHAnsi"/>
                <w:sz w:val="20"/>
                <w:szCs w:val="20"/>
              </w:rPr>
              <w:t>faculty-led</w:t>
            </w:r>
            <w:r w:rsidR="006C782A">
              <w:rPr>
                <w:rFonts w:eastAsia="Times New Roman" w:cstheme="minorHAnsi"/>
                <w:sz w:val="20"/>
                <w:szCs w:val="20"/>
              </w:rPr>
              <w:t xml:space="preserve"> activities and a data analytics component where DBS uses data analytics (such as Moodle logins etc.) for early intervention and</w:t>
            </w:r>
            <w:r>
              <w:rPr>
                <w:rFonts w:eastAsia="Times New Roman" w:cstheme="minorHAnsi"/>
                <w:sz w:val="20"/>
                <w:szCs w:val="20"/>
              </w:rPr>
              <w:t xml:space="preserve"> </w:t>
            </w:r>
            <w:r w:rsidR="006C782A">
              <w:rPr>
                <w:rFonts w:eastAsia="Times New Roman" w:cstheme="minorHAnsi"/>
                <w:sz w:val="20"/>
                <w:szCs w:val="20"/>
              </w:rPr>
              <w:t xml:space="preserve">to target supports for students who are most vulnerable to failing or not progressing. The panel commended DBS for these activities. </w:t>
            </w:r>
          </w:p>
          <w:p w14:paraId="7AB5CEEC" w14:textId="77777777" w:rsidR="0079740D" w:rsidRDefault="0079740D" w:rsidP="00884798">
            <w:pPr>
              <w:contextualSpacing/>
              <w:rPr>
                <w:rFonts w:eastAsia="Times New Roman" w:cstheme="minorHAnsi"/>
                <w:sz w:val="20"/>
                <w:szCs w:val="20"/>
              </w:rPr>
            </w:pPr>
          </w:p>
          <w:p w14:paraId="2BD03F7A" w14:textId="77777777" w:rsidR="0079740D" w:rsidRPr="003546AE" w:rsidRDefault="0079740D" w:rsidP="00884798">
            <w:pPr>
              <w:contextualSpacing/>
              <w:rPr>
                <w:rFonts w:eastAsia="Times New Roman" w:cstheme="minorHAnsi"/>
                <w:sz w:val="20"/>
                <w:szCs w:val="20"/>
              </w:rPr>
            </w:pPr>
            <w:r>
              <w:rPr>
                <w:rFonts w:eastAsia="Times New Roman" w:cstheme="minorHAnsi"/>
                <w:sz w:val="20"/>
                <w:szCs w:val="20"/>
              </w:rPr>
              <w:t xml:space="preserve">The panel queried the extent of resourcing </w:t>
            </w:r>
            <w:r w:rsidR="00FD644E">
              <w:rPr>
                <w:rFonts w:eastAsia="Times New Roman" w:cstheme="minorHAnsi"/>
                <w:sz w:val="20"/>
                <w:szCs w:val="20"/>
              </w:rPr>
              <w:t xml:space="preserve">of management for this programme (the document notes it is 0.1 time for the Academic Director). DBS noted the range of supports that are available from management </w:t>
            </w:r>
          </w:p>
        </w:tc>
      </w:tr>
    </w:tbl>
    <w:p w14:paraId="39141758" w14:textId="77777777" w:rsidR="00F060AB" w:rsidRPr="003546AE" w:rsidRDefault="00F060AB" w:rsidP="00F060AB">
      <w:pPr>
        <w:rPr>
          <w:rFonts w:cstheme="minorHAnsi"/>
        </w:rPr>
      </w:pPr>
    </w:p>
    <w:p w14:paraId="52D06867" w14:textId="77777777" w:rsidR="00F060AB" w:rsidRPr="003546AE" w:rsidRDefault="00F060AB" w:rsidP="00F060AB">
      <w:pPr>
        <w:rPr>
          <w:rFonts w:eastAsiaTheme="majorEastAsia" w:cstheme="minorHAnsi"/>
          <w:color w:val="2F5496" w:themeColor="accent1" w:themeShade="BF"/>
        </w:rPr>
      </w:pPr>
      <w:r w:rsidRPr="003546AE">
        <w:rPr>
          <w:rFonts w:cstheme="minorHAnsi"/>
        </w:rPr>
        <w:br w:type="page"/>
      </w:r>
    </w:p>
    <w:p w14:paraId="204224AA" w14:textId="77777777" w:rsidR="00F060AB" w:rsidRPr="003546AE" w:rsidRDefault="00F060AB" w:rsidP="00F060AB">
      <w:pPr>
        <w:pStyle w:val="Heading1"/>
      </w:pPr>
      <w:r w:rsidRPr="003546AE">
        <w:lastRenderedPageBreak/>
        <w:t xml:space="preserve">Overall </w:t>
      </w:r>
      <w:r w:rsidRPr="00BF7A5C">
        <w:t>recommendation</w:t>
      </w:r>
      <w:r w:rsidRPr="003546AE">
        <w:t xml:space="preserve"> to QQI</w:t>
      </w:r>
    </w:p>
    <w:p w14:paraId="24856128" w14:textId="77777777" w:rsidR="00F060AB" w:rsidRPr="003546AE" w:rsidRDefault="00F060AB" w:rsidP="00F060AB">
      <w:pPr>
        <w:pStyle w:val="Heading2"/>
        <w:rPr>
          <w:rFonts w:eastAsia="Times New Roman"/>
          <w:noProof/>
        </w:rPr>
      </w:pPr>
      <w:r w:rsidRPr="003546AE">
        <w:t xml:space="preserve">Principal </w:t>
      </w:r>
      <w:r w:rsidRPr="00BF7A5C">
        <w:t>programme</w:t>
      </w:r>
      <w:r w:rsidRPr="003546AE">
        <w:t xml:space="preserve">: </w:t>
      </w:r>
    </w:p>
    <w:tbl>
      <w:tblPr>
        <w:tblStyle w:val="TableGrid"/>
        <w:tblW w:w="0" w:type="auto"/>
        <w:tblLook w:val="04A0" w:firstRow="1" w:lastRow="0" w:firstColumn="1" w:lastColumn="0" w:noHBand="0" w:noVBand="1"/>
      </w:tblPr>
      <w:tblGrid>
        <w:gridCol w:w="1838"/>
        <w:gridCol w:w="7178"/>
      </w:tblGrid>
      <w:tr w:rsidR="00F060AB" w:rsidRPr="003546AE" w14:paraId="392FD827" w14:textId="77777777" w:rsidTr="00884798">
        <w:tc>
          <w:tcPr>
            <w:tcW w:w="1838" w:type="dxa"/>
          </w:tcPr>
          <w:p w14:paraId="2BECF561" w14:textId="77777777" w:rsidR="00F060AB" w:rsidRPr="003546AE" w:rsidRDefault="00F060AB" w:rsidP="00884798">
            <w:pPr>
              <w:rPr>
                <w:rFonts w:cstheme="minorHAnsi"/>
              </w:rPr>
            </w:pPr>
            <w:r w:rsidRPr="003546AE">
              <w:rPr>
                <w:rFonts w:cstheme="minorHAnsi"/>
              </w:rPr>
              <w:t>Select one</w:t>
            </w:r>
          </w:p>
        </w:tc>
        <w:tc>
          <w:tcPr>
            <w:tcW w:w="7178" w:type="dxa"/>
          </w:tcPr>
          <w:p w14:paraId="3C8E4668" w14:textId="77777777" w:rsidR="00F060AB" w:rsidRPr="003546AE" w:rsidRDefault="00F060AB" w:rsidP="00884798">
            <w:pPr>
              <w:rPr>
                <w:rFonts w:cstheme="minorHAnsi"/>
              </w:rPr>
            </w:pPr>
          </w:p>
        </w:tc>
      </w:tr>
      <w:tr w:rsidR="00F060AB" w:rsidRPr="003546AE" w14:paraId="068AE8E8" w14:textId="77777777" w:rsidTr="00884798">
        <w:tc>
          <w:tcPr>
            <w:tcW w:w="1838" w:type="dxa"/>
          </w:tcPr>
          <w:p w14:paraId="7B8417DF" w14:textId="77777777" w:rsidR="00F060AB" w:rsidRPr="003546AE" w:rsidRDefault="00F060AB" w:rsidP="00884798">
            <w:pPr>
              <w:rPr>
                <w:rFonts w:cstheme="minorHAnsi"/>
              </w:rPr>
            </w:pPr>
          </w:p>
        </w:tc>
        <w:tc>
          <w:tcPr>
            <w:tcW w:w="7178" w:type="dxa"/>
          </w:tcPr>
          <w:p w14:paraId="1594BFB3" w14:textId="77777777" w:rsidR="00F060AB" w:rsidRPr="003546AE" w:rsidRDefault="00F060AB" w:rsidP="00884798">
            <w:pPr>
              <w:rPr>
                <w:rFonts w:cstheme="minorHAnsi"/>
              </w:rPr>
            </w:pPr>
            <w:r w:rsidRPr="003546AE">
              <w:rPr>
                <w:rFonts w:cstheme="minorHAnsi"/>
              </w:rPr>
              <w:t>Satisfactory (meaning that it recommends that QQI can be satisfied in the context of unit 2.3) of Core policies and criteria for the validation by QQI of programmes of education and training;</w:t>
            </w:r>
          </w:p>
        </w:tc>
      </w:tr>
      <w:tr w:rsidR="00F060AB" w:rsidRPr="003546AE" w14:paraId="6441117F" w14:textId="77777777" w:rsidTr="00884798">
        <w:tc>
          <w:tcPr>
            <w:tcW w:w="1838" w:type="dxa"/>
          </w:tcPr>
          <w:p w14:paraId="1A15CC93" w14:textId="77777777" w:rsidR="00F060AB" w:rsidRPr="003546AE" w:rsidRDefault="00B0192C" w:rsidP="00884798">
            <w:pPr>
              <w:rPr>
                <w:rFonts w:cstheme="minorHAnsi"/>
              </w:rPr>
            </w:pPr>
            <w:r>
              <w:rPr>
                <w:rFonts w:cstheme="minorHAnsi"/>
              </w:rPr>
              <w:sym w:font="Wingdings" w:char="F0FC"/>
            </w:r>
          </w:p>
        </w:tc>
        <w:tc>
          <w:tcPr>
            <w:tcW w:w="7178" w:type="dxa"/>
          </w:tcPr>
          <w:p w14:paraId="5155D108" w14:textId="77777777" w:rsidR="00F060AB" w:rsidRPr="003546AE" w:rsidRDefault="00F060AB" w:rsidP="00884798">
            <w:pPr>
              <w:rPr>
                <w:rFonts w:cstheme="minorHAnsi"/>
              </w:rPr>
            </w:pPr>
            <w:r w:rsidRPr="003546AE">
              <w:rPr>
                <w:rFonts w:cstheme="minorHAnsi"/>
              </w:rPr>
              <w:t>Satisfactory subject to proposed special conditions (specified with timescale for compliance for each condition; these may include proposed pre-validation conditions i.e. proposed (</w:t>
            </w:r>
            <w:r w:rsidRPr="003546AE">
              <w:rPr>
                <w:rFonts w:cstheme="minorHAnsi"/>
                <w:b/>
                <w:u w:val="single"/>
              </w:rPr>
              <w:t>minor</w:t>
            </w:r>
            <w:r w:rsidRPr="003546AE">
              <w:rPr>
                <w:rFonts w:cstheme="minorHAnsi"/>
              </w:rPr>
              <w:t xml:space="preserve">) things to be done to a programme that almost fully meets the validation criteria before QQI </w:t>
            </w:r>
            <w:proofErr w:type="gramStart"/>
            <w:r w:rsidRPr="003546AE">
              <w:rPr>
                <w:rFonts w:cstheme="minorHAnsi"/>
              </w:rPr>
              <w:t>makes a determination</w:t>
            </w:r>
            <w:proofErr w:type="gramEnd"/>
            <w:r w:rsidRPr="003546AE">
              <w:rPr>
                <w:rFonts w:cstheme="minorHAnsi"/>
              </w:rPr>
              <w:t>);</w:t>
            </w:r>
          </w:p>
        </w:tc>
      </w:tr>
      <w:tr w:rsidR="00F060AB" w:rsidRPr="003546AE" w14:paraId="707BA49B" w14:textId="77777777" w:rsidTr="00884798">
        <w:tc>
          <w:tcPr>
            <w:tcW w:w="1838" w:type="dxa"/>
          </w:tcPr>
          <w:p w14:paraId="2F491D10" w14:textId="77777777" w:rsidR="00F060AB" w:rsidRPr="003546AE" w:rsidRDefault="00F060AB" w:rsidP="00884798">
            <w:pPr>
              <w:jc w:val="center"/>
              <w:rPr>
                <w:rFonts w:cstheme="minorHAnsi"/>
                <w:b/>
              </w:rPr>
            </w:pPr>
          </w:p>
        </w:tc>
        <w:tc>
          <w:tcPr>
            <w:tcW w:w="7178" w:type="dxa"/>
          </w:tcPr>
          <w:p w14:paraId="22ECC62E" w14:textId="77777777" w:rsidR="00F060AB" w:rsidRPr="003546AE" w:rsidRDefault="00F060AB" w:rsidP="00884798">
            <w:pPr>
              <w:rPr>
                <w:rFonts w:cstheme="minorHAnsi"/>
              </w:rPr>
            </w:pPr>
            <w:r w:rsidRPr="003546AE">
              <w:rPr>
                <w:rFonts w:cstheme="minorHAnsi"/>
              </w:rPr>
              <w:t>Not satisfactory.</w:t>
            </w:r>
          </w:p>
        </w:tc>
      </w:tr>
    </w:tbl>
    <w:p w14:paraId="5266BC9A" w14:textId="77777777" w:rsidR="00F060AB" w:rsidRPr="003546AE" w:rsidRDefault="00F060AB" w:rsidP="00F060AB"/>
    <w:p w14:paraId="4A5E482C" w14:textId="77777777" w:rsidR="00F060AB" w:rsidRPr="003546AE" w:rsidRDefault="00F060AB" w:rsidP="00F060AB">
      <w:pPr>
        <w:pStyle w:val="Heading3"/>
      </w:pPr>
      <w:r w:rsidRPr="00BF7A5C">
        <w:t>Reasons</w:t>
      </w:r>
      <w:r w:rsidRPr="003546AE">
        <w:t xml:space="preserve"> for the </w:t>
      </w:r>
      <w:r w:rsidRPr="00BF7A5C">
        <w:t>overall</w:t>
      </w:r>
      <w:r w:rsidRPr="003546AE">
        <w:t xml:space="preserve"> recommendation</w:t>
      </w:r>
    </w:p>
    <w:p w14:paraId="1E038CDD" w14:textId="77777777" w:rsidR="00F060AB" w:rsidRDefault="00F060AB" w:rsidP="00A93F59">
      <w:pPr>
        <w:rPr>
          <w:rFonts w:cstheme="minorHAnsi"/>
        </w:rPr>
      </w:pPr>
    </w:p>
    <w:p w14:paraId="093FBBB4" w14:textId="77777777" w:rsidR="00A93F59" w:rsidRDefault="00A93F59" w:rsidP="00A93F59">
      <w:pPr>
        <w:rPr>
          <w:szCs w:val="20"/>
        </w:rPr>
      </w:pPr>
      <w:bookmarkStart w:id="1" w:name="_Hlk166247930"/>
      <w:r>
        <w:rPr>
          <w:szCs w:val="20"/>
        </w:rPr>
        <w:t xml:space="preserve">DBS presented an interesting rationale for this programme, which the panel agreed was timely and relevant to the market. The documentation is comprehensive and detailed. During the provider meetings, DBS presented as highly functional, organised and committed to providing a quality programme. Its QA structure was comprehensive and demonstrates an ability to successfully operate this programme. However, the panel is of the view that </w:t>
      </w:r>
      <w:proofErr w:type="gramStart"/>
      <w:r>
        <w:rPr>
          <w:szCs w:val="20"/>
        </w:rPr>
        <w:t>a number of</w:t>
      </w:r>
      <w:proofErr w:type="gramEnd"/>
      <w:r>
        <w:rPr>
          <w:szCs w:val="20"/>
        </w:rPr>
        <w:t xml:space="preserve"> areas need to be addressed </w:t>
      </w:r>
      <w:bookmarkEnd w:id="1"/>
      <w:r>
        <w:rPr>
          <w:szCs w:val="20"/>
        </w:rPr>
        <w:t xml:space="preserve">to fulfil the validation criteria. </w:t>
      </w:r>
    </w:p>
    <w:p w14:paraId="6D108B74" w14:textId="77777777" w:rsidR="00A93F59" w:rsidRPr="00A93F59" w:rsidRDefault="00A93F59" w:rsidP="00A93F59">
      <w:pPr>
        <w:rPr>
          <w:rFonts w:cstheme="minorHAnsi"/>
        </w:rPr>
      </w:pPr>
    </w:p>
    <w:p w14:paraId="2EC2E1A5" w14:textId="77777777" w:rsidR="00F060AB" w:rsidRPr="003546AE" w:rsidRDefault="00F060AB" w:rsidP="00F060AB">
      <w:pPr>
        <w:pStyle w:val="Heading3"/>
      </w:pPr>
      <w:r w:rsidRPr="00BF7A5C">
        <w:t>Commendations</w:t>
      </w:r>
    </w:p>
    <w:p w14:paraId="05573E34" w14:textId="77777777" w:rsidR="00A93F59" w:rsidRDefault="00A93F59" w:rsidP="00A93F59">
      <w:pPr>
        <w:pStyle w:val="ListParagraph"/>
        <w:numPr>
          <w:ilvl w:val="0"/>
          <w:numId w:val="22"/>
        </w:numPr>
        <w:spacing w:line="256" w:lineRule="auto"/>
      </w:pPr>
      <w:r>
        <w:t>Demonstrated impact, relevance and applied nature of the programme.</w:t>
      </w:r>
    </w:p>
    <w:p w14:paraId="7EF9FA66" w14:textId="77777777" w:rsidR="00F060AB" w:rsidRDefault="00A93F59" w:rsidP="00A93F59">
      <w:pPr>
        <w:pStyle w:val="ListParagraph"/>
        <w:numPr>
          <w:ilvl w:val="0"/>
          <w:numId w:val="22"/>
        </w:numPr>
        <w:spacing w:line="256" w:lineRule="auto"/>
      </w:pPr>
      <w:r>
        <w:t>Dynamic and passionate team delivering and supporting the programme</w:t>
      </w:r>
    </w:p>
    <w:p w14:paraId="57080D05" w14:textId="77777777" w:rsidR="00A93F59" w:rsidRPr="00A93F59" w:rsidRDefault="00A93F59" w:rsidP="00A93F59">
      <w:pPr>
        <w:pStyle w:val="ListParagraph"/>
        <w:spacing w:line="256" w:lineRule="auto"/>
      </w:pPr>
    </w:p>
    <w:p w14:paraId="6AE85D4B" w14:textId="77777777" w:rsidR="00F060AB" w:rsidRDefault="00F060AB" w:rsidP="00F060AB">
      <w:pPr>
        <w:pStyle w:val="Heading3"/>
      </w:pPr>
      <w:r w:rsidRPr="003546AE">
        <w:t>Special Conditions of Validation (directive and with timescale for compliance)</w:t>
      </w:r>
    </w:p>
    <w:p w14:paraId="6F4FF656" w14:textId="77777777" w:rsidR="00A93F59" w:rsidRPr="00A93F59" w:rsidRDefault="00A93F59" w:rsidP="00A93F59"/>
    <w:p w14:paraId="69AA3741" w14:textId="77777777" w:rsidR="00F060AB" w:rsidRPr="00A93F59" w:rsidRDefault="00A93F59" w:rsidP="00F060AB">
      <w:pPr>
        <w:pStyle w:val="ListParagraph"/>
        <w:numPr>
          <w:ilvl w:val="0"/>
          <w:numId w:val="25"/>
        </w:numPr>
        <w:rPr>
          <w:rFonts w:cstheme="minorHAnsi"/>
          <w:sz w:val="24"/>
        </w:rPr>
      </w:pPr>
      <w:r w:rsidRPr="00A93F59">
        <w:rPr>
          <w:rFonts w:eastAsia="Times New Roman" w:cstheme="minorHAnsi"/>
          <w:szCs w:val="20"/>
        </w:rPr>
        <w:t>The provider should remove mention of ‘internships’ from the programme document to avoid confusion for prospective learners</w:t>
      </w:r>
    </w:p>
    <w:p w14:paraId="421695C0" w14:textId="77777777" w:rsidR="00A93F59" w:rsidRPr="00A93F59" w:rsidRDefault="00A93F59" w:rsidP="00A93F59">
      <w:pPr>
        <w:pStyle w:val="ListParagraph"/>
        <w:numPr>
          <w:ilvl w:val="0"/>
          <w:numId w:val="25"/>
        </w:numPr>
        <w:rPr>
          <w:rFonts w:eastAsia="Times New Roman" w:cstheme="minorHAnsi"/>
          <w:szCs w:val="20"/>
        </w:rPr>
      </w:pPr>
      <w:r w:rsidRPr="00A93F59">
        <w:rPr>
          <w:rFonts w:eastAsia="Times New Roman" w:cstheme="minorHAnsi"/>
          <w:szCs w:val="20"/>
        </w:rPr>
        <w:t xml:space="preserve">The provider should clarify the graduate opportunities from this programme to ensure that they are a better fit for the programme content. </w:t>
      </w:r>
    </w:p>
    <w:p w14:paraId="777BB81E" w14:textId="77777777" w:rsidR="00A93F59" w:rsidRPr="00A93F59" w:rsidRDefault="00A93F59" w:rsidP="00A93F59">
      <w:pPr>
        <w:pStyle w:val="ListParagraph"/>
        <w:numPr>
          <w:ilvl w:val="0"/>
          <w:numId w:val="25"/>
        </w:numPr>
        <w:rPr>
          <w:rFonts w:eastAsia="Times New Roman" w:cstheme="minorHAnsi"/>
          <w:szCs w:val="20"/>
        </w:rPr>
      </w:pPr>
      <w:r w:rsidRPr="00A93F59">
        <w:rPr>
          <w:rFonts w:eastAsia="Times New Roman" w:cstheme="minorHAnsi"/>
          <w:szCs w:val="20"/>
        </w:rPr>
        <w:t>The provider should review the MIMLOs of the Green Finance module and the Environmental Protection &amp; Eco-Social Policies module to ensure sufficient alignment to emerging areas of sustainability regulation and compliance.</w:t>
      </w:r>
    </w:p>
    <w:p w14:paraId="60536124" w14:textId="77777777" w:rsidR="00A93F59" w:rsidRPr="00A93F59" w:rsidRDefault="00A93F59" w:rsidP="00A93F59">
      <w:pPr>
        <w:pStyle w:val="ListParagraph"/>
        <w:numPr>
          <w:ilvl w:val="0"/>
          <w:numId w:val="25"/>
        </w:numPr>
        <w:rPr>
          <w:rFonts w:eastAsia="Times New Roman" w:cstheme="minorHAnsi"/>
          <w:szCs w:val="20"/>
        </w:rPr>
      </w:pPr>
      <w:r w:rsidRPr="00A93F59">
        <w:rPr>
          <w:rFonts w:eastAsia="Times New Roman" w:cstheme="minorHAnsi"/>
          <w:szCs w:val="20"/>
        </w:rPr>
        <w:t>The provider should review the curriculum and make the following changes:</w:t>
      </w:r>
    </w:p>
    <w:p w14:paraId="79C280DC" w14:textId="77777777" w:rsidR="00A93F59" w:rsidRPr="00A93F59" w:rsidRDefault="00A93F59" w:rsidP="00A93F59">
      <w:pPr>
        <w:pStyle w:val="ListParagraph"/>
        <w:numPr>
          <w:ilvl w:val="1"/>
          <w:numId w:val="25"/>
        </w:numPr>
        <w:rPr>
          <w:rFonts w:eastAsia="Times New Roman" w:cstheme="minorHAnsi"/>
          <w:szCs w:val="20"/>
        </w:rPr>
      </w:pPr>
      <w:r w:rsidRPr="00A93F59">
        <w:rPr>
          <w:rFonts w:eastAsia="Times New Roman" w:cstheme="minorHAnsi"/>
          <w:szCs w:val="20"/>
        </w:rPr>
        <w:t>Include a module on Business &amp; Society</w:t>
      </w:r>
    </w:p>
    <w:p w14:paraId="35D66F82" w14:textId="77777777" w:rsidR="00A93F59" w:rsidRPr="00A93F59" w:rsidRDefault="00A93F59" w:rsidP="00A93F59">
      <w:pPr>
        <w:pStyle w:val="ListParagraph"/>
        <w:numPr>
          <w:ilvl w:val="1"/>
          <w:numId w:val="25"/>
        </w:numPr>
        <w:rPr>
          <w:rFonts w:eastAsia="Times New Roman" w:cstheme="minorHAnsi"/>
          <w:szCs w:val="20"/>
        </w:rPr>
      </w:pPr>
      <w:r w:rsidRPr="00A93F59">
        <w:rPr>
          <w:rFonts w:eastAsia="Times New Roman" w:cstheme="minorHAnsi"/>
          <w:szCs w:val="20"/>
        </w:rPr>
        <w:t xml:space="preserve">Include a module on Sustainability Regulation &amp; Compliance </w:t>
      </w:r>
    </w:p>
    <w:p w14:paraId="7E80A42A" w14:textId="77777777" w:rsidR="00A93F59" w:rsidRPr="00A93F59" w:rsidRDefault="00A93F59" w:rsidP="00A93F59">
      <w:pPr>
        <w:pStyle w:val="ListParagraph"/>
        <w:numPr>
          <w:ilvl w:val="1"/>
          <w:numId w:val="25"/>
        </w:numPr>
        <w:rPr>
          <w:rFonts w:eastAsia="Times New Roman" w:cstheme="minorHAnsi"/>
          <w:szCs w:val="20"/>
        </w:rPr>
      </w:pPr>
      <w:r w:rsidRPr="00A93F59">
        <w:rPr>
          <w:rFonts w:eastAsia="Times New Roman" w:cstheme="minorHAnsi"/>
          <w:szCs w:val="20"/>
        </w:rPr>
        <w:t>Re-write the Social Sustainability module to separate Social Entrepreneurship from CSR, and re-focus the module as ‘Sustainable Business’</w:t>
      </w:r>
    </w:p>
    <w:p w14:paraId="2826EC93" w14:textId="77777777" w:rsidR="00A93F59" w:rsidRPr="00A93F59" w:rsidRDefault="00A93F59" w:rsidP="00A93F59">
      <w:pPr>
        <w:pStyle w:val="ListParagraph"/>
        <w:numPr>
          <w:ilvl w:val="1"/>
          <w:numId w:val="25"/>
        </w:numPr>
        <w:spacing w:after="0" w:line="240" w:lineRule="auto"/>
        <w:rPr>
          <w:rFonts w:eastAsia="Times New Roman" w:cstheme="minorHAnsi"/>
          <w:szCs w:val="20"/>
        </w:rPr>
      </w:pPr>
      <w:r w:rsidRPr="00A93F59">
        <w:rPr>
          <w:rFonts w:eastAsia="Times New Roman" w:cstheme="minorHAnsi"/>
          <w:szCs w:val="20"/>
        </w:rPr>
        <w:t>The Sustainable Development content in the curriculum should be reviewed and updated to avoid out of date content on modules</w:t>
      </w:r>
    </w:p>
    <w:p w14:paraId="784E8D0E" w14:textId="77777777" w:rsidR="00A93F59" w:rsidRPr="00A93F59" w:rsidRDefault="00A93F59" w:rsidP="00A93F59">
      <w:pPr>
        <w:pStyle w:val="ListParagraph"/>
        <w:numPr>
          <w:ilvl w:val="0"/>
          <w:numId w:val="25"/>
        </w:numPr>
        <w:rPr>
          <w:rFonts w:eastAsia="Times New Roman" w:cstheme="minorHAnsi"/>
          <w:szCs w:val="20"/>
        </w:rPr>
      </w:pPr>
      <w:r w:rsidRPr="00A93F59">
        <w:rPr>
          <w:rFonts w:eastAsia="Times New Roman" w:cstheme="minorHAnsi"/>
          <w:szCs w:val="20"/>
        </w:rPr>
        <w:t xml:space="preserve">The provider should re-write the Applied Sustainability Project modules to ensure coherence across the modules and to minimise repetition of content. This re-write should incorporate quantitative skills to support the Applied Projects of students. </w:t>
      </w:r>
    </w:p>
    <w:p w14:paraId="78864120" w14:textId="77777777" w:rsidR="00A93F59" w:rsidRPr="00A93F59" w:rsidRDefault="00A93F59" w:rsidP="00F060AB">
      <w:pPr>
        <w:pStyle w:val="ListParagraph"/>
        <w:numPr>
          <w:ilvl w:val="0"/>
          <w:numId w:val="25"/>
        </w:numPr>
        <w:rPr>
          <w:rFonts w:cstheme="minorHAnsi"/>
          <w:sz w:val="24"/>
        </w:rPr>
      </w:pPr>
      <w:r w:rsidRPr="00A93F59">
        <w:rPr>
          <w:rFonts w:eastAsia="Times New Roman" w:cstheme="minorHAnsi"/>
          <w:szCs w:val="20"/>
        </w:rPr>
        <w:lastRenderedPageBreak/>
        <w:t>The provider should seek to expand the resourcing of the sustainability modules on the programme and to incorporate more formalised subject matter expertise in this area.</w:t>
      </w:r>
    </w:p>
    <w:p w14:paraId="517D7052" w14:textId="77777777" w:rsidR="00A93F59" w:rsidRPr="00A93F59" w:rsidRDefault="00A93F59" w:rsidP="00F060AB">
      <w:pPr>
        <w:pStyle w:val="ListParagraph"/>
        <w:numPr>
          <w:ilvl w:val="0"/>
          <w:numId w:val="25"/>
        </w:numPr>
        <w:rPr>
          <w:rFonts w:cstheme="minorHAnsi"/>
          <w:sz w:val="24"/>
        </w:rPr>
      </w:pPr>
      <w:r w:rsidRPr="00A93F59">
        <w:rPr>
          <w:rFonts w:eastAsia="Times New Roman" w:cstheme="minorHAnsi"/>
          <w:szCs w:val="20"/>
        </w:rPr>
        <w:t>The provider should clarify the blended delivery model to specify the split (in percentage terms) between face-to-faced and online delivery for both the full-time and part-time version of this programme.</w:t>
      </w:r>
    </w:p>
    <w:p w14:paraId="544AD1D4" w14:textId="77777777" w:rsidR="00A93F59" w:rsidRPr="00A93F59" w:rsidRDefault="00A93F59" w:rsidP="00A93F59">
      <w:pPr>
        <w:pStyle w:val="ListParagraph"/>
        <w:numPr>
          <w:ilvl w:val="0"/>
          <w:numId w:val="25"/>
        </w:numPr>
        <w:rPr>
          <w:rFonts w:eastAsia="Times New Roman" w:cstheme="minorHAnsi"/>
          <w:szCs w:val="20"/>
        </w:rPr>
      </w:pPr>
      <w:r w:rsidRPr="00A93F59">
        <w:rPr>
          <w:rFonts w:eastAsia="Times New Roman" w:cstheme="minorHAnsi"/>
          <w:szCs w:val="20"/>
        </w:rPr>
        <w:t xml:space="preserve">The provider should review assessment strategy at the programme level to reduce the volume of group work in the final year of the programme. </w:t>
      </w:r>
    </w:p>
    <w:p w14:paraId="55609C43" w14:textId="77777777" w:rsidR="00F060AB" w:rsidRDefault="00F060AB" w:rsidP="00F060AB">
      <w:pPr>
        <w:rPr>
          <w:rFonts w:eastAsiaTheme="majorEastAsia" w:cstheme="minorHAnsi"/>
          <w:b/>
          <w:bCs/>
          <w:color w:val="2F5496" w:themeColor="accent1" w:themeShade="BF"/>
        </w:rPr>
      </w:pPr>
    </w:p>
    <w:p w14:paraId="7657A5E8" w14:textId="77777777" w:rsidR="00A93F59" w:rsidRPr="003546AE" w:rsidRDefault="00A93F59" w:rsidP="00F060AB">
      <w:pPr>
        <w:rPr>
          <w:rFonts w:eastAsiaTheme="majorEastAsia" w:cstheme="minorHAnsi"/>
          <w:b/>
          <w:bCs/>
          <w:color w:val="2F5496" w:themeColor="accent1" w:themeShade="BF"/>
        </w:rPr>
      </w:pPr>
    </w:p>
    <w:p w14:paraId="1B84A0E1" w14:textId="77777777" w:rsidR="00F060AB" w:rsidRPr="003546AE" w:rsidRDefault="00F060AB" w:rsidP="00F060AB">
      <w:pPr>
        <w:pStyle w:val="Heading2"/>
        <w:numPr>
          <w:ilvl w:val="0"/>
          <w:numId w:val="0"/>
        </w:numPr>
      </w:pPr>
      <w:r w:rsidRPr="003546AE">
        <w:t>Summary of recommended special conditions of validation</w:t>
      </w:r>
    </w:p>
    <w:p w14:paraId="4A1CAB48" w14:textId="77777777" w:rsidR="00F060AB" w:rsidRDefault="00F060AB" w:rsidP="00F060AB">
      <w:pPr>
        <w:rPr>
          <w:rFonts w:cstheme="minorHAnsi"/>
        </w:rPr>
      </w:pPr>
    </w:p>
    <w:p w14:paraId="48E3D74D" w14:textId="77777777" w:rsidR="00A93F59" w:rsidRPr="003546AE" w:rsidRDefault="00A93F59" w:rsidP="00F060AB">
      <w:pPr>
        <w:rPr>
          <w:rFonts w:cstheme="minorHAnsi"/>
        </w:rPr>
      </w:pPr>
      <w:r>
        <w:rPr>
          <w:rFonts w:cstheme="minorHAnsi"/>
        </w:rPr>
        <w:t>The eight conditions are outlined above.</w:t>
      </w:r>
    </w:p>
    <w:p w14:paraId="67C77F42" w14:textId="77777777" w:rsidR="00F060AB" w:rsidRPr="003546AE" w:rsidRDefault="00F060AB" w:rsidP="00F060AB">
      <w:pPr>
        <w:rPr>
          <w:rFonts w:cstheme="minorHAnsi"/>
        </w:rPr>
      </w:pPr>
    </w:p>
    <w:p w14:paraId="6B6A0275" w14:textId="77777777" w:rsidR="00F060AB" w:rsidRDefault="00F060AB" w:rsidP="00A93F59">
      <w:pPr>
        <w:pStyle w:val="Heading2"/>
        <w:numPr>
          <w:ilvl w:val="0"/>
          <w:numId w:val="0"/>
        </w:numPr>
      </w:pPr>
      <w:r w:rsidRPr="003546AE">
        <w:t>Summary of recommendations to the provider</w:t>
      </w:r>
    </w:p>
    <w:p w14:paraId="5CED2987" w14:textId="77777777" w:rsidR="00A93F59" w:rsidRDefault="00A93F59" w:rsidP="00A93F59"/>
    <w:p w14:paraId="115F16F5" w14:textId="77777777" w:rsidR="00A93F59" w:rsidRPr="00A93F59" w:rsidRDefault="00A93F59" w:rsidP="00A93F59">
      <w:r>
        <w:t>n/a</w:t>
      </w:r>
    </w:p>
    <w:p w14:paraId="08007299" w14:textId="77777777" w:rsidR="00F060AB" w:rsidRPr="003546AE" w:rsidRDefault="00F060AB" w:rsidP="00F060AB">
      <w:pPr>
        <w:contextualSpacing/>
        <w:rPr>
          <w:rFonts w:eastAsia="Times New Roman" w:cstheme="minorHAnsi"/>
          <w:b/>
          <w:i/>
        </w:rPr>
      </w:pPr>
    </w:p>
    <w:p w14:paraId="143916E6" w14:textId="77777777" w:rsidR="00F060AB" w:rsidRPr="003546AE" w:rsidRDefault="00F060AB" w:rsidP="00F060AB">
      <w:pPr>
        <w:contextualSpacing/>
        <w:rPr>
          <w:rFonts w:eastAsia="Times New Roman" w:cstheme="minorHAnsi"/>
        </w:rPr>
      </w:pPr>
    </w:p>
    <w:p w14:paraId="6D303BAF" w14:textId="77777777" w:rsidR="00F060AB" w:rsidRPr="003546AE" w:rsidRDefault="00F060AB" w:rsidP="00F060AB">
      <w:pPr>
        <w:contextualSpacing/>
        <w:rPr>
          <w:rFonts w:eastAsia="Times New Roman" w:cstheme="minorHAnsi"/>
        </w:rPr>
      </w:pPr>
    </w:p>
    <w:p w14:paraId="6E6EA960" w14:textId="77777777" w:rsidR="00F060AB" w:rsidRPr="003546AE" w:rsidRDefault="00F060AB" w:rsidP="00F060AB">
      <w:pPr>
        <w:rPr>
          <w:rFonts w:cstheme="minorHAnsi"/>
        </w:rPr>
      </w:pPr>
      <w:r w:rsidRPr="003546AE">
        <w:rPr>
          <w:rFonts w:cstheme="minorHAnsi"/>
        </w:rPr>
        <w:tab/>
      </w:r>
      <w:r w:rsidRPr="003546AE">
        <w:rPr>
          <w:rFonts w:cstheme="minorHAnsi"/>
        </w:rPr>
        <w:tab/>
      </w:r>
      <w:r w:rsidRPr="003546AE">
        <w:rPr>
          <w:rFonts w:cstheme="minorHAnsi"/>
        </w:rPr>
        <w:tab/>
      </w:r>
      <w:r w:rsidRPr="003546AE">
        <w:rPr>
          <w:rFonts w:cstheme="minorHAnsi"/>
        </w:rPr>
        <w:tab/>
      </w:r>
      <w:r w:rsidRPr="003546AE">
        <w:rPr>
          <w:rFonts w:cstheme="minorHAnsi"/>
        </w:rPr>
        <w:tab/>
      </w:r>
      <w:r w:rsidRPr="003546AE">
        <w:rPr>
          <w:rFonts w:cstheme="minorHAnsi"/>
        </w:rPr>
        <w:tab/>
      </w:r>
    </w:p>
    <w:p w14:paraId="2664AB02" w14:textId="77777777" w:rsidR="00F060AB" w:rsidRPr="003546AE" w:rsidRDefault="00F060AB" w:rsidP="00F060AB">
      <w:pPr>
        <w:pStyle w:val="Heading2"/>
        <w:numPr>
          <w:ilvl w:val="0"/>
          <w:numId w:val="0"/>
        </w:numPr>
      </w:pPr>
      <w:r w:rsidRPr="003546AE">
        <w:t>Declarations of Evaluators’ Interests</w:t>
      </w:r>
    </w:p>
    <w:p w14:paraId="7F012B30" w14:textId="77777777" w:rsidR="00F060AB" w:rsidRPr="003546AE" w:rsidRDefault="00F060AB" w:rsidP="00F060AB">
      <w:pPr>
        <w:rPr>
          <w:rFonts w:cstheme="minorHAnsi"/>
        </w:rPr>
      </w:pPr>
    </w:p>
    <w:p w14:paraId="6AE2CADE" w14:textId="77777777" w:rsidR="00F060AB" w:rsidRPr="003546AE" w:rsidRDefault="00F060AB" w:rsidP="00F060AB">
      <w:pPr>
        <w:rPr>
          <w:rFonts w:cstheme="minorHAnsi"/>
        </w:rPr>
      </w:pPr>
      <w:r w:rsidRPr="003546AE">
        <w:rPr>
          <w:rFonts w:cstheme="minorHAnsi"/>
        </w:rPr>
        <w:t xml:space="preserve">This report has been agreed by the evaluation panel and is signed on their behalf by the chairperson. </w:t>
      </w:r>
    </w:p>
    <w:p w14:paraId="198D9F5C" w14:textId="77777777" w:rsidR="00F060AB" w:rsidRPr="003546AE" w:rsidRDefault="00F060AB" w:rsidP="00F060AB">
      <w:pPr>
        <w:rPr>
          <w:rFonts w:cstheme="minorHAnsi"/>
        </w:rPr>
      </w:pPr>
    </w:p>
    <w:p w14:paraId="692757DF" w14:textId="77777777" w:rsidR="00F060AB" w:rsidRPr="003546AE" w:rsidRDefault="00F060AB" w:rsidP="00F060AB">
      <w:pPr>
        <w:rPr>
          <w:rFonts w:cstheme="minorHAnsi"/>
        </w:rPr>
      </w:pPr>
      <w:r w:rsidRPr="003546AE">
        <w:rPr>
          <w:rFonts w:cstheme="minorHAnsi"/>
        </w:rPr>
        <w:t xml:space="preserve">Panel chairperson:  </w:t>
      </w:r>
      <w:r w:rsidRPr="003546AE">
        <w:rPr>
          <w:rFonts w:cstheme="minorHAnsi"/>
        </w:rPr>
        <w:tab/>
      </w:r>
      <w:r w:rsidR="00367073">
        <w:rPr>
          <w:rFonts w:cstheme="minorHAnsi"/>
        </w:rPr>
        <w:t>Dermot Finan</w:t>
      </w:r>
      <w:r w:rsidRPr="003546AE">
        <w:rPr>
          <w:rFonts w:cstheme="minorHAnsi"/>
        </w:rPr>
        <w:tab/>
      </w:r>
      <w:r w:rsidRPr="003546AE">
        <w:rPr>
          <w:rFonts w:cstheme="minorHAnsi"/>
        </w:rPr>
        <w:tab/>
      </w:r>
      <w:r w:rsidRPr="003546AE">
        <w:rPr>
          <w:rFonts w:cstheme="minorHAnsi"/>
        </w:rPr>
        <w:tab/>
        <w:t xml:space="preserve">Date: </w:t>
      </w:r>
      <w:r w:rsidR="00367073">
        <w:rPr>
          <w:rFonts w:cstheme="minorHAnsi"/>
        </w:rPr>
        <w:t xml:space="preserve"> 10</w:t>
      </w:r>
      <w:r w:rsidR="00367073" w:rsidRPr="00367073">
        <w:rPr>
          <w:rFonts w:cstheme="minorHAnsi"/>
          <w:vertAlign w:val="superscript"/>
        </w:rPr>
        <w:t>th</w:t>
      </w:r>
      <w:r w:rsidR="00367073">
        <w:rPr>
          <w:rFonts w:cstheme="minorHAnsi"/>
        </w:rPr>
        <w:t xml:space="preserve"> June 2024</w:t>
      </w:r>
    </w:p>
    <w:p w14:paraId="256302D8" w14:textId="77777777" w:rsidR="00F060AB" w:rsidRPr="003546AE" w:rsidRDefault="00F060AB" w:rsidP="00F060AB">
      <w:pPr>
        <w:rPr>
          <w:rFonts w:cstheme="minorHAnsi"/>
        </w:rPr>
      </w:pPr>
    </w:p>
    <w:p w14:paraId="6270E378" w14:textId="77777777" w:rsidR="00F060AB" w:rsidRPr="003546AE" w:rsidRDefault="00F060AB" w:rsidP="00F060AB">
      <w:pPr>
        <w:rPr>
          <w:rFonts w:cstheme="minorHAnsi"/>
        </w:rPr>
      </w:pPr>
      <w:r w:rsidRPr="003546AE">
        <w:rPr>
          <w:rFonts w:cstheme="minorHAnsi"/>
        </w:rPr>
        <w:t xml:space="preserve">Signed:                     </w:t>
      </w:r>
      <w:r w:rsidR="00367073">
        <w:rPr>
          <w:rFonts w:cstheme="minorHAnsi"/>
          <w:noProof/>
          <w:lang w:val="en-GB" w:eastAsia="en-GB"/>
        </w:rPr>
        <w:drawing>
          <wp:inline distT="0" distB="0" distL="0" distR="0" wp14:anchorId="7928D305" wp14:editId="2E3460F3">
            <wp:extent cx="1579768" cy="723900"/>
            <wp:effectExtent l="19050" t="0" r="1382" b="0"/>
            <wp:docPr id="2" name="Picture 1" descr="10-06-2024, 20_25 Microsoft Len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6-2024, 20_25 Microsoft Lens 1.jpeg"/>
                    <pic:cNvPicPr/>
                  </pic:nvPicPr>
                  <pic:blipFill>
                    <a:blip r:embed="rId12" cstate="print"/>
                    <a:stretch>
                      <a:fillRect/>
                    </a:stretch>
                  </pic:blipFill>
                  <pic:spPr>
                    <a:xfrm>
                      <a:off x="0" y="0"/>
                      <a:ext cx="1579768" cy="723900"/>
                    </a:xfrm>
                    <a:prstGeom prst="rect">
                      <a:avLst/>
                    </a:prstGeom>
                  </pic:spPr>
                </pic:pic>
              </a:graphicData>
            </a:graphic>
          </wp:inline>
        </w:drawing>
      </w:r>
      <w:r w:rsidRPr="003546AE">
        <w:rPr>
          <w:rFonts w:cstheme="minorHAnsi"/>
        </w:rPr>
        <w:t xml:space="preserve">                                               </w:t>
      </w:r>
      <w:r w:rsidRPr="003546AE">
        <w:rPr>
          <w:rFonts w:cstheme="minorHAnsi"/>
        </w:rPr>
        <w:tab/>
      </w:r>
    </w:p>
    <w:p w14:paraId="1FD36BFB" w14:textId="77777777" w:rsidR="00F060AB" w:rsidRPr="003546AE" w:rsidRDefault="00F060AB" w:rsidP="00F060AB">
      <w:pPr>
        <w:rPr>
          <w:rFonts w:cstheme="minorHAnsi"/>
        </w:rPr>
      </w:pPr>
    </w:p>
    <w:p w14:paraId="0CE2398E" w14:textId="77777777" w:rsidR="00F060AB" w:rsidRPr="003546AE" w:rsidRDefault="00F060AB" w:rsidP="00F060AB">
      <w:pPr>
        <w:pStyle w:val="Heading2"/>
      </w:pPr>
      <w:r w:rsidRPr="003546AE">
        <w:t>Disclaimer</w:t>
      </w:r>
    </w:p>
    <w:p w14:paraId="5DC6A6FE" w14:textId="77777777" w:rsidR="00F060AB" w:rsidRPr="003546AE" w:rsidRDefault="00F060AB" w:rsidP="00F060AB">
      <w:pPr>
        <w:rPr>
          <w:rFonts w:cstheme="minorHAnsi"/>
        </w:rPr>
      </w:pPr>
      <w:r w:rsidRPr="003546AE">
        <w:rPr>
          <w:rFonts w:cstheme="minorHAnsi"/>
        </w:rPr>
        <w:t xml:space="preserve">The Report of the External Review Panel contains no assurances, warranties or representations express or implied, regarding the aforesaid issues, or any other issues outside the Terms of Reference. </w:t>
      </w:r>
    </w:p>
    <w:p w14:paraId="29015722" w14:textId="77777777" w:rsidR="00F060AB" w:rsidRPr="003546AE" w:rsidRDefault="00F060AB" w:rsidP="00F060AB">
      <w:pPr>
        <w:rPr>
          <w:rFonts w:cstheme="minorHAnsi"/>
        </w:rPr>
        <w:sectPr w:rsidR="00F060AB" w:rsidRPr="003546AE" w:rsidSect="00884798">
          <w:footerReference w:type="default" r:id="rId13"/>
          <w:pgSz w:w="11906" w:h="16838"/>
          <w:pgMar w:top="1440" w:right="1440" w:bottom="1440" w:left="1440" w:header="708" w:footer="708" w:gutter="0"/>
          <w:pgNumType w:start="1"/>
          <w:cols w:space="708"/>
          <w:docGrid w:linePitch="360"/>
        </w:sectPr>
      </w:pPr>
      <w:r w:rsidRPr="003546AE">
        <w:rPr>
          <w:rFonts w:cstheme="minorHAnsi"/>
        </w:rPr>
        <w:lastRenderedPageBreak/>
        <w:t>While QQI has endeavoured to ensure that the information contained in the Report is correct, complete and up-to-date, any reliance placed on such information is strictly at the reader’s own risk, and in no event will QQI be liable for any loss or damage (including without limitation, indirect or consequential loss or damage) arising from, or in connection with, the use of the information contained in the Report of the External Evaluation Panel.</w:t>
      </w:r>
    </w:p>
    <w:p w14:paraId="33788CAB" w14:textId="5EEE162F" w:rsidR="00F060AB" w:rsidRPr="00A43E31" w:rsidRDefault="00F060AB" w:rsidP="00F060AB">
      <w:pPr>
        <w:pStyle w:val="Heading1"/>
      </w:pPr>
      <w:r w:rsidRPr="00BF7A5C">
        <w:lastRenderedPageBreak/>
        <w:t>Proposed</w:t>
      </w:r>
      <w:r w:rsidRPr="003546AE">
        <w:t xml:space="preserve"> programme schedules</w:t>
      </w:r>
      <w:r>
        <w:rPr>
          <w:lang w:val="ga-IE"/>
        </w:rPr>
        <w:t xml:space="preserve"> </w:t>
      </w:r>
    </w:p>
    <w:p w14:paraId="7D61542A" w14:textId="77777777" w:rsidR="00453A4B" w:rsidRDefault="00453A4B" w:rsidP="00453A4B">
      <w:pPr>
        <w:spacing w:after="0"/>
        <w:jc w:val="both"/>
        <w:rPr>
          <w:rFonts w:ascii="Times New Roman" w:eastAsia="Times New Roman" w:hAnsi="Times New Roman" w:cs="Times New Roman"/>
          <w:sz w:val="24"/>
          <w:szCs w:val="24"/>
        </w:rPr>
      </w:pPr>
      <w:r>
        <w:rPr>
          <w:b/>
        </w:rPr>
        <w:t>Year 1 Full-time</w:t>
      </w:r>
    </w:p>
    <w:tbl>
      <w:tblPr>
        <w:tblW w:w="15249"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134"/>
        <w:gridCol w:w="1134"/>
        <w:gridCol w:w="445"/>
        <w:gridCol w:w="264"/>
        <w:gridCol w:w="445"/>
        <w:gridCol w:w="547"/>
        <w:gridCol w:w="1019"/>
        <w:gridCol w:w="689"/>
        <w:gridCol w:w="871"/>
        <w:gridCol w:w="898"/>
        <w:gridCol w:w="1244"/>
        <w:gridCol w:w="448"/>
        <w:gridCol w:w="448"/>
        <w:gridCol w:w="736"/>
        <w:gridCol w:w="1080"/>
        <w:gridCol w:w="705"/>
        <w:gridCol w:w="705"/>
        <w:gridCol w:w="1019"/>
      </w:tblGrid>
      <w:tr w:rsidR="00453A4B" w:rsidRPr="00453A4B" w14:paraId="55532ADE" w14:textId="77777777" w:rsidTr="00453A4B">
        <w:trPr>
          <w:trHeight w:val="20"/>
        </w:trPr>
        <w:tc>
          <w:tcPr>
            <w:tcW w:w="413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9E6DA1A" w14:textId="77777777" w:rsidR="00453A4B" w:rsidRPr="00453A4B" w:rsidRDefault="00453A4B" w:rsidP="00453A4B">
            <w:pPr>
              <w:spacing w:after="0"/>
              <w:rPr>
                <w:rFonts w:ascii="Calibri" w:eastAsia="Calibri" w:hAnsi="Calibri" w:cs="Calibri"/>
              </w:rPr>
            </w:pPr>
            <w:r w:rsidRPr="00453A4B">
              <w:rPr>
                <w:rFonts w:ascii="Calibri" w:eastAsia="Calibri" w:hAnsi="Calibri" w:cs="Calibri"/>
                <w:b/>
              </w:rPr>
              <w:t>Name of Provider:</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849E140"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Dublin Business School</w:t>
            </w:r>
          </w:p>
        </w:tc>
      </w:tr>
      <w:tr w:rsidR="00453A4B" w:rsidRPr="00453A4B" w14:paraId="7FF2A17A" w14:textId="77777777" w:rsidTr="00453A4B">
        <w:trPr>
          <w:trHeight w:val="20"/>
        </w:trPr>
        <w:tc>
          <w:tcPr>
            <w:tcW w:w="413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2A05F96" w14:textId="77777777" w:rsidR="00453A4B" w:rsidRPr="00453A4B" w:rsidRDefault="00453A4B" w:rsidP="00453A4B">
            <w:pPr>
              <w:spacing w:after="0"/>
              <w:rPr>
                <w:rFonts w:ascii="Calibri" w:eastAsia="Calibri" w:hAnsi="Calibri" w:cs="Calibri"/>
              </w:rPr>
            </w:pPr>
            <w:r w:rsidRPr="00453A4B">
              <w:rPr>
                <w:rFonts w:ascii="Calibri" w:eastAsia="Calibri" w:hAnsi="Calibri" w:cs="Calibri"/>
                <w:b/>
              </w:rPr>
              <w:t>Programme Title</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D7FEEA3"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Bachelor of Arts (Honours) in Sustainability Management</w:t>
            </w:r>
          </w:p>
        </w:tc>
      </w:tr>
      <w:tr w:rsidR="00453A4B" w:rsidRPr="00453A4B" w14:paraId="367A51FF" w14:textId="77777777" w:rsidTr="00453A4B">
        <w:trPr>
          <w:trHeight w:val="20"/>
        </w:trPr>
        <w:tc>
          <w:tcPr>
            <w:tcW w:w="413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A29C35A" w14:textId="77777777" w:rsidR="00453A4B" w:rsidRPr="00453A4B" w:rsidRDefault="00453A4B" w:rsidP="00453A4B">
            <w:pPr>
              <w:spacing w:after="0"/>
              <w:rPr>
                <w:rFonts w:ascii="Calibri" w:eastAsia="Calibri" w:hAnsi="Calibri" w:cs="Calibri"/>
              </w:rPr>
            </w:pPr>
            <w:r w:rsidRPr="00453A4B">
              <w:rPr>
                <w:rFonts w:ascii="Calibri" w:eastAsia="Calibri" w:hAnsi="Calibri" w:cs="Calibri"/>
                <w:b/>
              </w:rPr>
              <w:t>Award Title</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F381B40"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Bachelor of Arts (Honours) </w:t>
            </w:r>
          </w:p>
        </w:tc>
      </w:tr>
      <w:tr w:rsidR="00453A4B" w:rsidRPr="00453A4B" w14:paraId="63D65482" w14:textId="77777777" w:rsidTr="00453A4B">
        <w:trPr>
          <w:trHeight w:val="20"/>
        </w:trPr>
        <w:tc>
          <w:tcPr>
            <w:tcW w:w="413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DA8851F" w14:textId="77777777" w:rsidR="00453A4B" w:rsidRPr="00453A4B" w:rsidRDefault="00453A4B" w:rsidP="00453A4B">
            <w:pPr>
              <w:spacing w:after="0"/>
              <w:rPr>
                <w:rFonts w:ascii="Calibri" w:eastAsia="Calibri" w:hAnsi="Calibri" w:cs="Calibri"/>
              </w:rPr>
            </w:pPr>
            <w:r w:rsidRPr="00453A4B">
              <w:rPr>
                <w:rFonts w:ascii="Calibri" w:eastAsia="Calibri" w:hAnsi="Calibri" w:cs="Calibri"/>
                <w:b/>
              </w:rPr>
              <w:t>Stage Exit Award Title</w:t>
            </w:r>
            <w:r w:rsidRPr="00453A4B">
              <w:rPr>
                <w:rFonts w:ascii="Calibri" w:eastAsia="Calibri" w:hAnsi="Calibri" w:cs="Calibri"/>
                <w:b/>
                <w:vertAlign w:val="superscript"/>
              </w:rPr>
              <w:t>3</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507B5CE"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N/A</w:t>
            </w:r>
          </w:p>
        </w:tc>
      </w:tr>
      <w:tr w:rsidR="00453A4B" w:rsidRPr="00453A4B" w14:paraId="5A285F68" w14:textId="77777777" w:rsidTr="00453A4B">
        <w:trPr>
          <w:trHeight w:val="20"/>
        </w:trPr>
        <w:tc>
          <w:tcPr>
            <w:tcW w:w="413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074F3AB" w14:textId="77777777" w:rsidR="00453A4B" w:rsidRPr="00453A4B" w:rsidRDefault="00453A4B" w:rsidP="00453A4B">
            <w:pPr>
              <w:spacing w:after="0"/>
              <w:rPr>
                <w:rFonts w:ascii="Calibri" w:eastAsia="Calibri" w:hAnsi="Calibri" w:cs="Calibri"/>
              </w:rPr>
            </w:pPr>
            <w:r w:rsidRPr="00453A4B">
              <w:rPr>
                <w:rFonts w:ascii="Calibri" w:eastAsia="Calibri" w:hAnsi="Calibri" w:cs="Calibri"/>
                <w:b/>
              </w:rPr>
              <w:t>Modes of Delivery (FT/PT):</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1B4A4F1"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Full-time</w:t>
            </w:r>
          </w:p>
        </w:tc>
      </w:tr>
      <w:tr w:rsidR="00453A4B" w:rsidRPr="00453A4B" w14:paraId="494E2D87" w14:textId="77777777" w:rsidTr="00453A4B">
        <w:trPr>
          <w:trHeight w:val="20"/>
        </w:trPr>
        <w:tc>
          <w:tcPr>
            <w:tcW w:w="413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9E0F8EA" w14:textId="77777777" w:rsidR="00453A4B" w:rsidRPr="00453A4B" w:rsidRDefault="00453A4B" w:rsidP="00453A4B">
            <w:pPr>
              <w:spacing w:after="0"/>
              <w:rPr>
                <w:rFonts w:ascii="Calibri" w:eastAsia="Calibri" w:hAnsi="Calibri" w:cs="Calibri"/>
              </w:rPr>
            </w:pPr>
            <w:r w:rsidRPr="00453A4B">
              <w:rPr>
                <w:rFonts w:ascii="Calibri" w:eastAsia="Calibri" w:hAnsi="Calibri" w:cs="Calibri"/>
                <w:b/>
              </w:rPr>
              <w:t>Teaching and learning modalities</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6BA0492"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In-class Face-to-Face (66%), Live Online (Synchronous) (34%)</w:t>
            </w:r>
          </w:p>
        </w:tc>
      </w:tr>
      <w:tr w:rsidR="00453A4B" w:rsidRPr="00453A4B" w14:paraId="0F2FD604" w14:textId="77777777" w:rsidTr="00453A4B">
        <w:trPr>
          <w:trHeight w:val="20"/>
        </w:trPr>
        <w:tc>
          <w:tcPr>
            <w:tcW w:w="1418"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73581BD"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Award Class</w:t>
            </w:r>
            <w:r w:rsidRPr="00453A4B">
              <w:rPr>
                <w:rFonts w:ascii="Calibri" w:eastAsia="Calibri" w:hAnsi="Calibri" w:cs="Calibri"/>
                <w:b/>
                <w:sz w:val="18"/>
                <w:szCs w:val="18"/>
                <w:vertAlign w:val="superscript"/>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ABF0681"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Award NFQ level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D694A58"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Award EQF Level</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B55F6BF"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 xml:space="preserve">Stage </w:t>
            </w:r>
            <w:r w:rsidRPr="00453A4B">
              <w:rPr>
                <w:rFonts w:ascii="Calibri" w:eastAsia="Calibri" w:hAnsi="Calibri" w:cs="Calibri"/>
                <w:sz w:val="18"/>
                <w:szCs w:val="18"/>
              </w:rPr>
              <w:t>(1, 2, 3, 4, …, or Award Stage)</w:t>
            </w:r>
            <w:r w:rsidRPr="00453A4B">
              <w:rPr>
                <w:rFonts w:ascii="Calibri" w:eastAsia="Calibri" w:hAnsi="Calibri" w:cs="Calibri"/>
                <w:b/>
                <w:sz w:val="18"/>
                <w:szCs w:val="18"/>
              </w:rPr>
              <w:t>:</w:t>
            </w:r>
          </w:p>
        </w:tc>
        <w:tc>
          <w:tcPr>
            <w:tcW w:w="2579"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BE7E2FE"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Stage NFQ Level</w:t>
            </w:r>
            <w:r w:rsidRPr="00453A4B">
              <w:rPr>
                <w:rFonts w:ascii="Calibri" w:eastAsia="Calibri" w:hAnsi="Calibri" w:cs="Calibri"/>
                <w:b/>
                <w:sz w:val="18"/>
                <w:szCs w:val="18"/>
                <w:vertAlign w:val="superscript"/>
              </w:rPr>
              <w:t>2 </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9FBE970"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Stage EQF Level</w:t>
            </w:r>
            <w:r w:rsidRPr="00453A4B">
              <w:rPr>
                <w:rFonts w:ascii="Calibri" w:eastAsia="Calibri" w:hAnsi="Calibri" w:cs="Calibri"/>
                <w:b/>
                <w:sz w:val="18"/>
                <w:szCs w:val="18"/>
                <w:vertAlign w:val="superscript"/>
              </w:rPr>
              <w:t>2</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0374C40"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Stage Credit (ECTS)</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474EF91"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Date Effective</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5176FFC"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ISCED Subject code</w:t>
            </w:r>
          </w:p>
        </w:tc>
      </w:tr>
      <w:tr w:rsidR="00453A4B" w:rsidRPr="00453A4B" w14:paraId="31A87A6E" w14:textId="77777777" w:rsidTr="00453A4B">
        <w:trPr>
          <w:trHeight w:val="20"/>
        </w:trPr>
        <w:tc>
          <w:tcPr>
            <w:tcW w:w="141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9320529"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Major</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EFCC817"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8</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294FE29"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6</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8E742A3"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1</w:t>
            </w:r>
          </w:p>
        </w:tc>
        <w:tc>
          <w:tcPr>
            <w:tcW w:w="2579"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AF43598"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6</w:t>
            </w:r>
          </w:p>
        </w:tc>
        <w:tc>
          <w:tcPr>
            <w:tcW w:w="2590"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5B8BB8C"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AFFAD98"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60</w:t>
            </w: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B381D9"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January 2025</w:t>
            </w:r>
          </w:p>
        </w:tc>
        <w:tc>
          <w:tcPr>
            <w:tcW w:w="172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A8955AB"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0413</w:t>
            </w:r>
          </w:p>
        </w:tc>
      </w:tr>
      <w:tr w:rsidR="00453A4B" w:rsidRPr="00453A4B" w14:paraId="35562251" w14:textId="77777777" w:rsidTr="00453A4B">
        <w:trPr>
          <w:trHeight w:val="20"/>
        </w:trPr>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76DAAB9"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Module Title</w:t>
            </w:r>
          </w:p>
          <w:p w14:paraId="353B501A"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sz w:val="18"/>
                <w:szCs w:val="18"/>
              </w:rPr>
              <w:t>(Up to 70 characters including spaces)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F7CC791"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 xml:space="preserve">Semester </w:t>
            </w:r>
            <w:proofErr w:type="spellStart"/>
            <w:r w:rsidRPr="00453A4B">
              <w:rPr>
                <w:rFonts w:ascii="Calibri" w:eastAsia="Calibri" w:hAnsi="Calibri" w:cs="Calibri"/>
                <w:b/>
                <w:sz w:val="18"/>
                <w:szCs w:val="18"/>
              </w:rPr>
              <w:t>no where</w:t>
            </w:r>
            <w:proofErr w:type="spellEnd"/>
            <w:r w:rsidRPr="00453A4B">
              <w:rPr>
                <w:rFonts w:ascii="Calibri" w:eastAsia="Calibri" w:hAnsi="Calibri" w:cs="Calibri"/>
                <w:b/>
                <w:sz w:val="18"/>
                <w:szCs w:val="18"/>
              </w:rPr>
              <w:t xml:space="preserve"> applicable</w:t>
            </w:r>
          </w:p>
          <w:p w14:paraId="3100E283"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(Semester 1 or Semester 2)</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9FE9775"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Module </w:t>
            </w:r>
          </w:p>
        </w:tc>
        <w:tc>
          <w:tcPr>
            <w:tcW w:w="1019"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7050B25"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Credit</w:t>
            </w:r>
          </w:p>
          <w:p w14:paraId="67894149"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Number</w:t>
            </w:r>
            <w:r w:rsidRPr="00453A4B">
              <w:rPr>
                <w:rFonts w:ascii="Calibri" w:eastAsia="Calibri" w:hAnsi="Calibri" w:cs="Calibri"/>
                <w:b/>
                <w:sz w:val="18"/>
                <w:szCs w:val="18"/>
                <w:vertAlign w:val="superscript"/>
              </w:rPr>
              <w:t>5</w:t>
            </w:r>
          </w:p>
        </w:tc>
        <w:tc>
          <w:tcPr>
            <w:tcW w:w="4598"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79A8C3A"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Total Student Effort Module (hours)</w:t>
            </w:r>
          </w:p>
        </w:tc>
        <w:tc>
          <w:tcPr>
            <w:tcW w:w="4245"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F024678"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Allocation Of Marks (from the module assessment strategy)</w:t>
            </w:r>
          </w:p>
        </w:tc>
      </w:tr>
      <w:tr w:rsidR="00453A4B" w:rsidRPr="00453A4B" w14:paraId="74D5C68B" w14:textId="77777777" w:rsidTr="00453A4B">
        <w:trPr>
          <w:trHeight w:val="20"/>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46F4428"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B969E5A"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C45CB25"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Status</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C8F2C5F"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NFQ Level</w:t>
            </w:r>
            <w:r w:rsidRPr="00453A4B">
              <w:rPr>
                <w:rFonts w:ascii="Calibri" w:eastAsia="Calibri" w:hAnsi="Calibri" w:cs="Calibri"/>
                <w:b/>
                <w:sz w:val="18"/>
                <w:szCs w:val="18"/>
                <w:vertAlign w:val="superscript"/>
              </w:rPr>
              <w:t>1</w:t>
            </w:r>
          </w:p>
          <w:p w14:paraId="1BA621DD"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where specified</w:t>
            </w:r>
          </w:p>
        </w:tc>
        <w:tc>
          <w:tcPr>
            <w:tcW w:w="1019"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F6DDDBF"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Credit Units</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4E0C6A6"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Total Hours</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E31951C"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 xml:space="preserve">Class (or </w:t>
            </w:r>
            <w:proofErr w:type="spellStart"/>
            <w:r w:rsidRPr="00453A4B">
              <w:rPr>
                <w:rFonts w:ascii="Calibri" w:eastAsia="Calibri" w:hAnsi="Calibri" w:cs="Calibri"/>
                <w:b/>
                <w:sz w:val="18"/>
                <w:szCs w:val="18"/>
              </w:rPr>
              <w:t>equiv</w:t>
            </w:r>
            <w:proofErr w:type="spellEnd"/>
            <w:r w:rsidRPr="00453A4B">
              <w:rPr>
                <w:rFonts w:ascii="Calibri" w:eastAsia="Calibri" w:hAnsi="Calibri" w:cs="Calibri"/>
                <w:b/>
                <w:sz w:val="18"/>
                <w:szCs w:val="18"/>
              </w:rPr>
              <w:t>) Contact Hours</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F3245F6"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Directed e-learning</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6B2D2B2"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Hours of Independent Learning</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549D8D2"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Work-based learning effort</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D0FC82F"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C.A.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17F6907"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Supervised Project %</w:t>
            </w:r>
          </w:p>
        </w:tc>
        <w:tc>
          <w:tcPr>
            <w:tcW w:w="1410"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FECDCA1"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Proctored practical demonstration % </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CD8D0FA"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Proctored written exam %</w:t>
            </w:r>
          </w:p>
        </w:tc>
      </w:tr>
      <w:tr w:rsidR="00453A4B" w:rsidRPr="00453A4B" w14:paraId="68F32B33" w14:textId="77777777" w:rsidTr="00453A4B">
        <w:trPr>
          <w:trHeight w:val="20"/>
        </w:trPr>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82EC223"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4DA8FB5"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FC7E82D"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322BC86"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A720AB"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HET Credits</w:t>
            </w:r>
          </w:p>
        </w:tc>
        <w:tc>
          <w:tcPr>
            <w:tcW w:w="68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49D1E9C"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AAC1307"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898"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662AA8B"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235566A"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340D1AA"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8B8203B"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AB93720"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E84893C"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D91AEFE"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r>
      <w:tr w:rsidR="00453A4B" w:rsidRPr="00453A4B" w14:paraId="4ED12DC9" w14:textId="77777777" w:rsidTr="00453A4B">
        <w:trPr>
          <w:trHeight w:val="20"/>
        </w:trPr>
        <w:tc>
          <w:tcPr>
            <w:tcW w:w="255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CD3711"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 xml:space="preserve">Business Context and Organisation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2C66477"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008E22E"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M</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FD9B3FD"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6</w:t>
            </w: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DAC103"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C2B4A3B"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CBB7D6"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72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9587711"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1DC9759"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128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A718CE" w14:textId="77777777" w:rsidR="00453A4B" w:rsidRPr="00453A4B" w:rsidRDefault="00453A4B" w:rsidP="00453A4B">
            <w:pPr>
              <w:spacing w:after="0"/>
              <w:rPr>
                <w:rFonts w:ascii="Calibri" w:eastAsia="Calibri" w:hAnsi="Calibri" w:cs="Calibri"/>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6F911F"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1F1685" w14:textId="77777777" w:rsidR="00453A4B" w:rsidRPr="00453A4B" w:rsidRDefault="00453A4B" w:rsidP="00453A4B">
            <w:pPr>
              <w:spacing w:after="0"/>
              <w:rPr>
                <w:rFonts w:ascii="Calibri" w:eastAsia="Calibri" w:hAnsi="Calibri" w:cs="Calibri"/>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5AFD85C" w14:textId="77777777" w:rsidR="00453A4B" w:rsidRPr="00453A4B" w:rsidRDefault="00453A4B" w:rsidP="00453A4B">
            <w:pPr>
              <w:spacing w:after="0"/>
              <w:rPr>
                <w:rFonts w:ascii="Calibri" w:eastAsia="Calibri" w:hAnsi="Calibri" w:cs="Calibri"/>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60C3EC6" w14:textId="77777777" w:rsidR="00453A4B" w:rsidRPr="00453A4B" w:rsidRDefault="00453A4B" w:rsidP="00453A4B">
            <w:pPr>
              <w:spacing w:after="0"/>
              <w:jc w:val="center"/>
              <w:rPr>
                <w:rFonts w:ascii="Calibri" w:eastAsia="Calibri" w:hAnsi="Calibri" w:cs="Calibri"/>
              </w:rPr>
            </w:pPr>
          </w:p>
        </w:tc>
      </w:tr>
      <w:tr w:rsidR="00453A4B" w:rsidRPr="00453A4B" w14:paraId="5E4F089D" w14:textId="77777777" w:rsidTr="00453A4B">
        <w:trPr>
          <w:trHeight w:val="20"/>
        </w:trPr>
        <w:tc>
          <w:tcPr>
            <w:tcW w:w="255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9D65B99"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Marketing Essentials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F84E5C8"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700464"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M</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C656F4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6</w:t>
            </w: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6A0547"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594783"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C195ACF"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72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BD9875"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B8E9181"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128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770C2E7" w14:textId="77777777" w:rsidR="00453A4B" w:rsidRPr="00453A4B" w:rsidRDefault="00453A4B" w:rsidP="00453A4B">
            <w:pPr>
              <w:spacing w:after="0"/>
              <w:rPr>
                <w:rFonts w:ascii="Calibri" w:eastAsia="Calibri" w:hAnsi="Calibri" w:cs="Calibri"/>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BF1E4DE"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9E60764" w14:textId="77777777" w:rsidR="00453A4B" w:rsidRPr="00453A4B" w:rsidRDefault="00453A4B" w:rsidP="00453A4B">
            <w:pPr>
              <w:spacing w:after="0"/>
              <w:rPr>
                <w:rFonts w:ascii="Calibri" w:eastAsia="Calibri" w:hAnsi="Calibri" w:cs="Calibri"/>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8B67300" w14:textId="77777777" w:rsidR="00453A4B" w:rsidRPr="00453A4B" w:rsidRDefault="00453A4B" w:rsidP="00453A4B">
            <w:pPr>
              <w:spacing w:after="0"/>
              <w:rPr>
                <w:rFonts w:ascii="Calibri" w:eastAsia="Calibri" w:hAnsi="Calibri" w:cs="Calibri"/>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66A183" w14:textId="77777777" w:rsidR="00453A4B" w:rsidRPr="00453A4B" w:rsidRDefault="00453A4B" w:rsidP="00453A4B">
            <w:pPr>
              <w:spacing w:after="0"/>
              <w:jc w:val="center"/>
              <w:rPr>
                <w:rFonts w:ascii="Calibri" w:eastAsia="Calibri" w:hAnsi="Calibri" w:cs="Calibri"/>
              </w:rPr>
            </w:pPr>
          </w:p>
        </w:tc>
      </w:tr>
      <w:tr w:rsidR="00453A4B" w:rsidRPr="00453A4B" w14:paraId="0A077164" w14:textId="77777777" w:rsidTr="00453A4B">
        <w:trPr>
          <w:trHeight w:val="20"/>
        </w:trPr>
        <w:tc>
          <w:tcPr>
            <w:tcW w:w="255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90A49B3"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Economics and the World of Business</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ABA29A0"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DBB18D"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M</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371A35"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6</w:t>
            </w: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9F52EA3"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E0ACC5A"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F4E67D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72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F1B5F0"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CDD7913"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128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77AB348" w14:textId="77777777" w:rsidR="00453A4B" w:rsidRPr="00453A4B" w:rsidRDefault="00453A4B" w:rsidP="00453A4B">
            <w:pPr>
              <w:spacing w:after="0"/>
              <w:rPr>
                <w:rFonts w:ascii="Calibri" w:eastAsia="Calibri" w:hAnsi="Calibri" w:cs="Calibri"/>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93CA1C7"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6173A38" w14:textId="77777777" w:rsidR="00453A4B" w:rsidRPr="00453A4B" w:rsidRDefault="00453A4B" w:rsidP="00453A4B">
            <w:pPr>
              <w:spacing w:after="0"/>
              <w:rPr>
                <w:rFonts w:ascii="Calibri" w:eastAsia="Calibri" w:hAnsi="Calibri" w:cs="Calibri"/>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21319C" w14:textId="77777777" w:rsidR="00453A4B" w:rsidRPr="00453A4B" w:rsidRDefault="00453A4B" w:rsidP="00453A4B">
            <w:pPr>
              <w:spacing w:after="0"/>
              <w:rPr>
                <w:rFonts w:ascii="Calibri" w:eastAsia="Calibri" w:hAnsi="Calibri" w:cs="Calibri"/>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79218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w:t>
            </w:r>
          </w:p>
        </w:tc>
      </w:tr>
      <w:tr w:rsidR="00453A4B" w:rsidRPr="00453A4B" w14:paraId="085FAD18" w14:textId="77777777" w:rsidTr="00453A4B">
        <w:trPr>
          <w:trHeight w:val="20"/>
        </w:trPr>
        <w:tc>
          <w:tcPr>
            <w:tcW w:w="255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95B1CA"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Sustainability 101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BD26F85"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30D12B1"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M</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792CDD0"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6</w:t>
            </w: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5EEA9A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FEE9C78"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FF581A8"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72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87BF09C"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5CA5DB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128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796B60" w14:textId="77777777" w:rsidR="00453A4B" w:rsidRPr="00453A4B" w:rsidRDefault="00453A4B" w:rsidP="00453A4B">
            <w:pPr>
              <w:spacing w:after="0"/>
              <w:rPr>
                <w:rFonts w:ascii="Calibri" w:eastAsia="Calibri" w:hAnsi="Calibri" w:cs="Calibri"/>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19296E"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57157C" w14:textId="77777777" w:rsidR="00453A4B" w:rsidRPr="00453A4B" w:rsidRDefault="00453A4B" w:rsidP="00453A4B">
            <w:pPr>
              <w:spacing w:after="0"/>
              <w:rPr>
                <w:rFonts w:ascii="Calibri" w:eastAsia="Calibri" w:hAnsi="Calibri" w:cs="Calibri"/>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7E01C8E" w14:textId="77777777" w:rsidR="00453A4B" w:rsidRPr="00453A4B" w:rsidRDefault="00453A4B" w:rsidP="00453A4B">
            <w:pPr>
              <w:spacing w:after="0"/>
              <w:rPr>
                <w:rFonts w:ascii="Calibri" w:eastAsia="Calibri" w:hAnsi="Calibri" w:cs="Calibri"/>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BB420EB"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w:t>
            </w:r>
          </w:p>
        </w:tc>
      </w:tr>
      <w:tr w:rsidR="00453A4B" w:rsidRPr="00453A4B" w14:paraId="1DCB3A40" w14:textId="77777777" w:rsidTr="00453A4B">
        <w:trPr>
          <w:trHeight w:val="20"/>
        </w:trPr>
        <w:tc>
          <w:tcPr>
            <w:tcW w:w="255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9801D67"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SDGs Literacy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2F4CE4A"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49AA681"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M</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BF2707D"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6</w:t>
            </w: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D24C24"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4BFEE06"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21B3A37"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72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995283F"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35D1AD"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128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B9BD0E" w14:textId="77777777" w:rsidR="00453A4B" w:rsidRPr="00453A4B" w:rsidRDefault="00453A4B" w:rsidP="00453A4B">
            <w:pPr>
              <w:spacing w:after="0"/>
              <w:rPr>
                <w:rFonts w:ascii="Calibri" w:eastAsia="Calibri" w:hAnsi="Calibri" w:cs="Calibri"/>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996887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EFD4666" w14:textId="77777777" w:rsidR="00453A4B" w:rsidRPr="00453A4B" w:rsidRDefault="00453A4B" w:rsidP="00453A4B">
            <w:pPr>
              <w:spacing w:after="0"/>
              <w:jc w:val="center"/>
              <w:rPr>
                <w:rFonts w:ascii="Calibri" w:eastAsia="Calibri" w:hAnsi="Calibri" w:cs="Calibri"/>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5826763" w14:textId="77777777" w:rsidR="00453A4B" w:rsidRPr="00453A4B" w:rsidRDefault="00453A4B" w:rsidP="00453A4B">
            <w:pPr>
              <w:spacing w:after="0"/>
              <w:rPr>
                <w:rFonts w:ascii="Calibri" w:eastAsia="Calibri" w:hAnsi="Calibri" w:cs="Calibri"/>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6C4FA83" w14:textId="77777777" w:rsidR="00453A4B" w:rsidRPr="00453A4B" w:rsidRDefault="00453A4B" w:rsidP="00453A4B">
            <w:pPr>
              <w:spacing w:after="0"/>
              <w:jc w:val="center"/>
              <w:rPr>
                <w:rFonts w:ascii="Calibri" w:eastAsia="Calibri" w:hAnsi="Calibri" w:cs="Calibri"/>
              </w:rPr>
            </w:pPr>
          </w:p>
        </w:tc>
      </w:tr>
      <w:tr w:rsidR="00453A4B" w:rsidRPr="00453A4B" w14:paraId="4D6B906D" w14:textId="77777777" w:rsidTr="00453A4B">
        <w:trPr>
          <w:trHeight w:val="20"/>
        </w:trPr>
        <w:tc>
          <w:tcPr>
            <w:tcW w:w="255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88667BE"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Applied Sustainability Project 1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746AA3A"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CFD7AD7"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M</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5E690A"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6</w:t>
            </w: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7F083DD"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0FFB05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C1BF702"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72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7DFCA91"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F6AD10C"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128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FE2B84A" w14:textId="77777777" w:rsidR="00453A4B" w:rsidRPr="00453A4B" w:rsidRDefault="00453A4B" w:rsidP="00453A4B">
            <w:pPr>
              <w:spacing w:after="0"/>
              <w:rPr>
                <w:rFonts w:ascii="Calibri" w:eastAsia="Calibri" w:hAnsi="Calibri" w:cs="Calibri"/>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7C4BD54"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1A04689" w14:textId="77777777" w:rsidR="00453A4B" w:rsidRPr="00453A4B" w:rsidRDefault="00453A4B" w:rsidP="00453A4B">
            <w:pPr>
              <w:spacing w:after="0"/>
              <w:rPr>
                <w:rFonts w:ascii="Calibri" w:eastAsia="Calibri" w:hAnsi="Calibri" w:cs="Calibri"/>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BEDBE6" w14:textId="77777777" w:rsidR="00453A4B" w:rsidRPr="00453A4B" w:rsidRDefault="00453A4B" w:rsidP="00453A4B">
            <w:pPr>
              <w:spacing w:after="0"/>
              <w:rPr>
                <w:rFonts w:ascii="Calibri" w:eastAsia="Calibri" w:hAnsi="Calibri" w:cs="Calibri"/>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06D023" w14:textId="77777777" w:rsidR="00453A4B" w:rsidRPr="00453A4B" w:rsidRDefault="00453A4B" w:rsidP="00453A4B">
            <w:pPr>
              <w:spacing w:after="0"/>
              <w:jc w:val="center"/>
              <w:rPr>
                <w:rFonts w:ascii="Calibri" w:eastAsia="Calibri" w:hAnsi="Calibri" w:cs="Calibri"/>
              </w:rPr>
            </w:pPr>
            <w:r w:rsidRPr="00453A4B">
              <w:rPr>
                <w:rFonts w:ascii="Calibri" w:eastAsia="Calibri" w:hAnsi="Calibri" w:cs="Calibri"/>
              </w:rPr>
              <w:t>-</w:t>
            </w:r>
          </w:p>
        </w:tc>
      </w:tr>
      <w:tr w:rsidR="00453A4B" w14:paraId="64039515" w14:textId="77777777" w:rsidTr="00453A4B">
        <w:trPr>
          <w:trHeight w:val="20"/>
        </w:trPr>
        <w:tc>
          <w:tcPr>
            <w:tcW w:w="4840"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2908AE7" w14:textId="77777777" w:rsidR="00453A4B" w:rsidRDefault="00453A4B" w:rsidP="00453A4B">
            <w:pPr>
              <w:spacing w:after="0"/>
              <w:rPr>
                <w:rFonts w:ascii="Calibri" w:eastAsia="Calibri" w:hAnsi="Calibri" w:cs="Calibri"/>
              </w:rPr>
            </w:pPr>
            <w:r w:rsidRPr="00453A4B">
              <w:rPr>
                <w:rFonts w:ascii="Calibri" w:eastAsia="Calibri" w:hAnsi="Calibri" w:cs="Calibri"/>
                <w:b/>
              </w:rPr>
              <w:t xml:space="preserve">Special Regulations </w:t>
            </w:r>
            <w:r w:rsidRPr="00453A4B">
              <w:rPr>
                <w:rFonts w:ascii="Calibri" w:eastAsia="Calibri" w:hAnsi="Calibri" w:cs="Calibri"/>
              </w:rPr>
              <w:t>(Up to 280 characters)</w:t>
            </w:r>
          </w:p>
        </w:tc>
        <w:tc>
          <w:tcPr>
            <w:tcW w:w="10409" w:type="dxa"/>
            <w:gridSpan w:val="1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E2D8992" w14:textId="77777777" w:rsidR="00453A4B" w:rsidRDefault="00453A4B" w:rsidP="00453A4B">
            <w:pPr>
              <w:spacing w:after="0"/>
              <w:rPr>
                <w:rFonts w:ascii="Calibri" w:eastAsia="Calibri" w:hAnsi="Calibri" w:cs="Calibri"/>
              </w:rPr>
            </w:pPr>
          </w:p>
        </w:tc>
      </w:tr>
    </w:tbl>
    <w:p w14:paraId="787B27F5" w14:textId="77777777" w:rsidR="00453A4B" w:rsidRDefault="00453A4B" w:rsidP="00453A4B">
      <w:pPr>
        <w:spacing w:after="0"/>
        <w:jc w:val="both"/>
        <w:rPr>
          <w:sz w:val="20"/>
          <w:szCs w:val="20"/>
        </w:rPr>
      </w:pPr>
    </w:p>
    <w:p w14:paraId="27B8E056" w14:textId="77777777" w:rsidR="00453A4B" w:rsidRDefault="00453A4B" w:rsidP="00453A4B">
      <w:pPr>
        <w:spacing w:after="0"/>
        <w:jc w:val="both"/>
        <w:rPr>
          <w:sz w:val="20"/>
          <w:szCs w:val="20"/>
        </w:rPr>
      </w:pPr>
    </w:p>
    <w:p w14:paraId="189391C8" w14:textId="77777777" w:rsidR="00453A4B" w:rsidRDefault="00453A4B" w:rsidP="00453A4B">
      <w:pPr>
        <w:spacing w:after="0"/>
        <w:jc w:val="both"/>
        <w:rPr>
          <w:sz w:val="20"/>
          <w:szCs w:val="20"/>
        </w:rPr>
      </w:pPr>
      <w:r>
        <w:rPr>
          <w:b/>
          <w:sz w:val="20"/>
          <w:szCs w:val="20"/>
        </w:rPr>
        <w:lastRenderedPageBreak/>
        <w:t>Year 2 Full-time</w:t>
      </w:r>
    </w:p>
    <w:tbl>
      <w:tblPr>
        <w:tblW w:w="1516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993"/>
        <w:gridCol w:w="1134"/>
        <w:gridCol w:w="284"/>
        <w:gridCol w:w="162"/>
        <w:gridCol w:w="262"/>
        <w:gridCol w:w="993"/>
        <w:gridCol w:w="1020"/>
        <w:gridCol w:w="689"/>
        <w:gridCol w:w="871"/>
        <w:gridCol w:w="898"/>
        <w:gridCol w:w="1244"/>
        <w:gridCol w:w="448"/>
        <w:gridCol w:w="448"/>
        <w:gridCol w:w="736"/>
        <w:gridCol w:w="1080"/>
        <w:gridCol w:w="705"/>
        <w:gridCol w:w="705"/>
        <w:gridCol w:w="1079"/>
      </w:tblGrid>
      <w:tr w:rsidR="00453A4B" w:rsidRPr="00453A4B" w14:paraId="2D2794BA" w14:textId="77777777" w:rsidTr="008016EB">
        <w:trPr>
          <w:trHeight w:val="240"/>
        </w:trPr>
        <w:tc>
          <w:tcPr>
            <w:tcW w:w="3990"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04C62B8"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b/>
                <w:sz w:val="20"/>
                <w:szCs w:val="20"/>
              </w:rPr>
              <w:t>Name of Provider:</w:t>
            </w:r>
          </w:p>
        </w:tc>
        <w:tc>
          <w:tcPr>
            <w:tcW w:w="11178" w:type="dxa"/>
            <w:gridSpan w:val="1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D742E78"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Dublin Business School</w:t>
            </w:r>
          </w:p>
        </w:tc>
      </w:tr>
      <w:tr w:rsidR="00453A4B" w:rsidRPr="00453A4B" w14:paraId="565585E9" w14:textId="77777777" w:rsidTr="008016EB">
        <w:trPr>
          <w:trHeight w:val="240"/>
        </w:trPr>
        <w:tc>
          <w:tcPr>
            <w:tcW w:w="3990"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28162F5"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b/>
                <w:sz w:val="20"/>
                <w:szCs w:val="20"/>
              </w:rPr>
              <w:t>Programme Title</w:t>
            </w:r>
          </w:p>
        </w:tc>
        <w:tc>
          <w:tcPr>
            <w:tcW w:w="11178" w:type="dxa"/>
            <w:gridSpan w:val="1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8BE4479"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Bachelor of Arts (Honours) in Sustainability Management</w:t>
            </w:r>
          </w:p>
        </w:tc>
      </w:tr>
      <w:tr w:rsidR="00453A4B" w:rsidRPr="00453A4B" w14:paraId="38B1E93D" w14:textId="77777777" w:rsidTr="008016EB">
        <w:trPr>
          <w:trHeight w:val="240"/>
        </w:trPr>
        <w:tc>
          <w:tcPr>
            <w:tcW w:w="3990"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9FF1F13"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b/>
                <w:sz w:val="20"/>
                <w:szCs w:val="20"/>
              </w:rPr>
              <w:t>Award Title</w:t>
            </w:r>
          </w:p>
        </w:tc>
        <w:tc>
          <w:tcPr>
            <w:tcW w:w="11178" w:type="dxa"/>
            <w:gridSpan w:val="1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B57F72A"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Bachelor of Arts (Honours) </w:t>
            </w:r>
          </w:p>
        </w:tc>
      </w:tr>
      <w:tr w:rsidR="00453A4B" w:rsidRPr="00453A4B" w14:paraId="5BB35CD3" w14:textId="77777777" w:rsidTr="008016EB">
        <w:trPr>
          <w:trHeight w:val="240"/>
        </w:trPr>
        <w:tc>
          <w:tcPr>
            <w:tcW w:w="3990"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C4DA0FB"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b/>
                <w:sz w:val="20"/>
                <w:szCs w:val="20"/>
              </w:rPr>
              <w:t>Stage Exit Award Title</w:t>
            </w:r>
            <w:r w:rsidRPr="00453A4B">
              <w:rPr>
                <w:rFonts w:ascii="Calibri" w:eastAsia="Calibri" w:hAnsi="Calibri" w:cs="Calibri"/>
                <w:b/>
                <w:sz w:val="20"/>
                <w:szCs w:val="20"/>
                <w:vertAlign w:val="superscript"/>
              </w:rPr>
              <w:t>3</w:t>
            </w:r>
          </w:p>
        </w:tc>
        <w:tc>
          <w:tcPr>
            <w:tcW w:w="11178" w:type="dxa"/>
            <w:gridSpan w:val="1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9256C29"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N/A</w:t>
            </w:r>
          </w:p>
        </w:tc>
      </w:tr>
      <w:tr w:rsidR="00453A4B" w:rsidRPr="00453A4B" w14:paraId="3C26CD88" w14:textId="77777777" w:rsidTr="008016EB">
        <w:trPr>
          <w:trHeight w:val="240"/>
        </w:trPr>
        <w:tc>
          <w:tcPr>
            <w:tcW w:w="3990"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AFCF521"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b/>
                <w:sz w:val="20"/>
                <w:szCs w:val="20"/>
              </w:rPr>
              <w:t>Modes of Delivery (FT/PT):</w:t>
            </w:r>
          </w:p>
        </w:tc>
        <w:tc>
          <w:tcPr>
            <w:tcW w:w="11178" w:type="dxa"/>
            <w:gridSpan w:val="1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554AABD"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Full-time</w:t>
            </w:r>
          </w:p>
        </w:tc>
      </w:tr>
      <w:tr w:rsidR="00453A4B" w:rsidRPr="00453A4B" w14:paraId="559A0AE2" w14:textId="77777777" w:rsidTr="008016EB">
        <w:trPr>
          <w:trHeight w:val="240"/>
        </w:trPr>
        <w:tc>
          <w:tcPr>
            <w:tcW w:w="3990"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7A7AF13"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b/>
                <w:sz w:val="20"/>
                <w:szCs w:val="20"/>
              </w:rPr>
              <w:t>Teaching and learning modalities</w:t>
            </w:r>
          </w:p>
        </w:tc>
        <w:tc>
          <w:tcPr>
            <w:tcW w:w="11178" w:type="dxa"/>
            <w:gridSpan w:val="1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6F44F7C"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In-class Face-to-Face (75%), Live Online (Synchronous) (25%)</w:t>
            </w:r>
          </w:p>
        </w:tc>
      </w:tr>
      <w:tr w:rsidR="00453A4B" w:rsidRPr="00453A4B" w14:paraId="2839ED0F" w14:textId="77777777" w:rsidTr="008016EB">
        <w:trPr>
          <w:trHeight w:val="560"/>
        </w:trPr>
        <w:tc>
          <w:tcPr>
            <w:tcW w:w="1417"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1A05AD8"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Award Class</w:t>
            </w:r>
            <w:r w:rsidRPr="00453A4B">
              <w:rPr>
                <w:rFonts w:ascii="Calibri" w:eastAsia="Calibri" w:hAnsi="Calibri" w:cs="Calibri"/>
                <w:b/>
                <w:sz w:val="18"/>
                <w:szCs w:val="18"/>
                <w:vertAlign w:val="superscript"/>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FC9C2AC"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Award NFQ level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A3E0ECA"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Award EQF Level</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9CA07BE"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 xml:space="preserve">Stage </w:t>
            </w:r>
            <w:r w:rsidRPr="00453A4B">
              <w:rPr>
                <w:rFonts w:ascii="Calibri" w:eastAsia="Calibri" w:hAnsi="Calibri" w:cs="Calibri"/>
                <w:sz w:val="18"/>
                <w:szCs w:val="18"/>
              </w:rPr>
              <w:t>(1, 2, 3, 4, …, or Award Stage)</w:t>
            </w:r>
            <w:r w:rsidRPr="00453A4B">
              <w:rPr>
                <w:rFonts w:ascii="Calibri" w:eastAsia="Calibri" w:hAnsi="Calibri" w:cs="Calibri"/>
                <w:b/>
                <w:sz w:val="18"/>
                <w:szCs w:val="18"/>
              </w:rPr>
              <w:t>:</w:t>
            </w:r>
          </w:p>
        </w:tc>
        <w:tc>
          <w:tcPr>
            <w:tcW w:w="2580"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697CBE2"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Stage NFQ Level</w:t>
            </w:r>
            <w:r w:rsidRPr="00453A4B">
              <w:rPr>
                <w:rFonts w:ascii="Calibri" w:eastAsia="Calibri" w:hAnsi="Calibri" w:cs="Calibri"/>
                <w:b/>
                <w:sz w:val="18"/>
                <w:szCs w:val="18"/>
                <w:vertAlign w:val="superscript"/>
              </w:rPr>
              <w:t>2 </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87557FF"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Stage EQF Level</w:t>
            </w:r>
            <w:r w:rsidRPr="00453A4B">
              <w:rPr>
                <w:rFonts w:ascii="Calibri" w:eastAsia="Calibri" w:hAnsi="Calibri" w:cs="Calibri"/>
                <w:b/>
                <w:sz w:val="18"/>
                <w:szCs w:val="18"/>
                <w:vertAlign w:val="superscript"/>
              </w:rPr>
              <w:t>2</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8BDA2A3"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Stage Credit (ECTS)</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E150840"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Date Effective</w:t>
            </w:r>
          </w:p>
        </w:tc>
        <w:tc>
          <w:tcPr>
            <w:tcW w:w="178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7EA7290"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ISCED Subject code</w:t>
            </w:r>
          </w:p>
        </w:tc>
      </w:tr>
      <w:tr w:rsidR="00453A4B" w:rsidRPr="00453A4B" w14:paraId="35A7F89F" w14:textId="77777777" w:rsidTr="008016EB">
        <w:trPr>
          <w:trHeight w:val="240"/>
        </w:trPr>
        <w:tc>
          <w:tcPr>
            <w:tcW w:w="14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1481DC2"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Major</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6AA75FD"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7D54EF"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6</w:t>
            </w:r>
          </w:p>
        </w:tc>
        <w:tc>
          <w:tcPr>
            <w:tcW w:w="1701" w:type="dxa"/>
            <w:gridSpan w:val="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7302F7D"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2</w:t>
            </w:r>
          </w:p>
        </w:tc>
        <w:tc>
          <w:tcPr>
            <w:tcW w:w="2580"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E9AA002"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7</w:t>
            </w:r>
          </w:p>
        </w:tc>
        <w:tc>
          <w:tcPr>
            <w:tcW w:w="2590"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CF93F26"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0F86727"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60</w:t>
            </w: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49A0E8B"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January 2025</w:t>
            </w:r>
          </w:p>
        </w:tc>
        <w:tc>
          <w:tcPr>
            <w:tcW w:w="178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52CE05B"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0413</w:t>
            </w:r>
          </w:p>
        </w:tc>
      </w:tr>
      <w:tr w:rsidR="00453A4B" w:rsidRPr="00453A4B" w14:paraId="733E2BA5" w14:textId="77777777" w:rsidTr="008016EB">
        <w:trPr>
          <w:trHeight w:val="314"/>
        </w:trPr>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7F9C561"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Module Title</w:t>
            </w:r>
          </w:p>
          <w:p w14:paraId="1415D702"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sz w:val="18"/>
                <w:szCs w:val="18"/>
              </w:rPr>
              <w:t>(Up to 70 characters including spaces)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4E6271E"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 xml:space="preserve">Semester </w:t>
            </w:r>
            <w:proofErr w:type="spellStart"/>
            <w:r w:rsidRPr="00453A4B">
              <w:rPr>
                <w:rFonts w:ascii="Calibri" w:eastAsia="Calibri" w:hAnsi="Calibri" w:cs="Calibri"/>
                <w:b/>
                <w:sz w:val="18"/>
                <w:szCs w:val="18"/>
              </w:rPr>
              <w:t>no where</w:t>
            </w:r>
            <w:proofErr w:type="spellEnd"/>
            <w:r w:rsidRPr="00453A4B">
              <w:rPr>
                <w:rFonts w:ascii="Calibri" w:eastAsia="Calibri" w:hAnsi="Calibri" w:cs="Calibri"/>
                <w:b/>
                <w:sz w:val="18"/>
                <w:szCs w:val="18"/>
              </w:rPr>
              <w:t xml:space="preserve"> applicable</w:t>
            </w:r>
          </w:p>
          <w:p w14:paraId="2C777700"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(Semester 1 or Semester 2)</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E1D1150"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Module </w:t>
            </w:r>
          </w:p>
        </w:tc>
        <w:tc>
          <w:tcPr>
            <w:tcW w:w="1020"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C2E33DB"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Credit</w:t>
            </w:r>
          </w:p>
          <w:p w14:paraId="538833E5"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Number</w:t>
            </w:r>
            <w:r w:rsidRPr="00453A4B">
              <w:rPr>
                <w:rFonts w:ascii="Calibri" w:eastAsia="Calibri" w:hAnsi="Calibri" w:cs="Calibri"/>
                <w:b/>
                <w:sz w:val="18"/>
                <w:szCs w:val="18"/>
                <w:vertAlign w:val="superscript"/>
              </w:rPr>
              <w:t>5</w:t>
            </w:r>
          </w:p>
        </w:tc>
        <w:tc>
          <w:tcPr>
            <w:tcW w:w="4598"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B3BC224"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Total Student Effort Module (hours)</w:t>
            </w:r>
          </w:p>
        </w:tc>
        <w:tc>
          <w:tcPr>
            <w:tcW w:w="4305"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E93B2C6"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Allocation Of Marks (from the module assessment strategy)</w:t>
            </w:r>
          </w:p>
        </w:tc>
      </w:tr>
      <w:tr w:rsidR="00453A4B" w:rsidRPr="00453A4B" w14:paraId="78426844" w14:textId="77777777" w:rsidTr="008016EB">
        <w:trPr>
          <w:trHeight w:val="250"/>
        </w:trPr>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31D515A"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6C6BFA4"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3"/>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1B2B72B"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Status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029B621"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NFQ Level</w:t>
            </w:r>
            <w:r w:rsidRPr="00453A4B">
              <w:rPr>
                <w:rFonts w:ascii="Calibri" w:eastAsia="Calibri" w:hAnsi="Calibri" w:cs="Calibri"/>
                <w:b/>
                <w:sz w:val="18"/>
                <w:szCs w:val="18"/>
                <w:vertAlign w:val="superscript"/>
              </w:rPr>
              <w:t>1</w:t>
            </w:r>
          </w:p>
          <w:p w14:paraId="2B3CCABC"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where specified</w:t>
            </w:r>
          </w:p>
        </w:tc>
        <w:tc>
          <w:tcPr>
            <w:tcW w:w="1020"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63A515B"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Credit Units</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64FFFB4"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Total Hours</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6116898"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 xml:space="preserve">Class (or </w:t>
            </w:r>
            <w:proofErr w:type="spellStart"/>
            <w:r w:rsidRPr="00453A4B">
              <w:rPr>
                <w:rFonts w:ascii="Calibri" w:eastAsia="Calibri" w:hAnsi="Calibri" w:cs="Calibri"/>
                <w:b/>
                <w:sz w:val="18"/>
                <w:szCs w:val="18"/>
              </w:rPr>
              <w:t>equiv</w:t>
            </w:r>
            <w:proofErr w:type="spellEnd"/>
            <w:r w:rsidRPr="00453A4B">
              <w:rPr>
                <w:rFonts w:ascii="Calibri" w:eastAsia="Calibri" w:hAnsi="Calibri" w:cs="Calibri"/>
                <w:b/>
                <w:sz w:val="18"/>
                <w:szCs w:val="18"/>
              </w:rPr>
              <w:t>) Contact Hours</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4E65EA5"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Directed e-learning</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4C9A81A"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Hours of Independent Learning</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7429DD9"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Work-based learning effort</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1AE74B5"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C.A.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CC02CA6"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Supervised Project %</w:t>
            </w:r>
          </w:p>
        </w:tc>
        <w:tc>
          <w:tcPr>
            <w:tcW w:w="1410"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37DE7E5"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Proctored practical demonstration % </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0362551" w14:textId="77777777" w:rsidR="00453A4B" w:rsidRPr="00453A4B" w:rsidRDefault="00453A4B" w:rsidP="00453A4B">
            <w:pPr>
              <w:spacing w:after="0"/>
              <w:rPr>
                <w:rFonts w:ascii="Calibri" w:eastAsia="Calibri" w:hAnsi="Calibri" w:cs="Calibri"/>
                <w:sz w:val="18"/>
                <w:szCs w:val="18"/>
              </w:rPr>
            </w:pPr>
            <w:r w:rsidRPr="00453A4B">
              <w:rPr>
                <w:rFonts w:ascii="Calibri" w:eastAsia="Calibri" w:hAnsi="Calibri" w:cs="Calibri"/>
                <w:b/>
                <w:sz w:val="18"/>
                <w:szCs w:val="18"/>
              </w:rPr>
              <w:t>Proctored written exam %</w:t>
            </w:r>
          </w:p>
        </w:tc>
      </w:tr>
      <w:tr w:rsidR="00453A4B" w:rsidRPr="00453A4B" w14:paraId="18B5C11E" w14:textId="77777777" w:rsidTr="008016EB">
        <w:trPr>
          <w:trHeight w:val="45"/>
        </w:trPr>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6A702B9"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0203D29"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3"/>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FD73273"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DB736A1"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8B77198" w14:textId="77777777" w:rsidR="00453A4B" w:rsidRPr="00453A4B" w:rsidRDefault="00453A4B" w:rsidP="00453A4B">
            <w:pPr>
              <w:spacing w:after="0"/>
              <w:rPr>
                <w:rFonts w:ascii="Calibri" w:eastAsia="Calibri" w:hAnsi="Calibri" w:cs="Calibri"/>
              </w:rPr>
            </w:pPr>
            <w:r w:rsidRPr="00453A4B">
              <w:rPr>
                <w:rFonts w:ascii="Calibri" w:eastAsia="Calibri" w:hAnsi="Calibri" w:cs="Calibri"/>
              </w:rPr>
              <w:t>HET Credits</w:t>
            </w:r>
          </w:p>
        </w:tc>
        <w:tc>
          <w:tcPr>
            <w:tcW w:w="68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08D830C"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FE9515A"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898"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4E2DC6A"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E2E8581"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9C48C24"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4411898"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0595F0E"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FA05BC6"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5EDA3E7" w14:textId="77777777" w:rsidR="00453A4B" w:rsidRPr="00453A4B" w:rsidRDefault="00453A4B" w:rsidP="00453A4B">
            <w:pPr>
              <w:widowControl w:val="0"/>
              <w:pBdr>
                <w:top w:val="nil"/>
                <w:left w:val="nil"/>
                <w:bottom w:val="nil"/>
                <w:right w:val="nil"/>
                <w:between w:val="nil"/>
              </w:pBdr>
              <w:spacing w:after="0" w:line="276" w:lineRule="auto"/>
              <w:rPr>
                <w:rFonts w:ascii="Calibri" w:eastAsia="Calibri" w:hAnsi="Calibri" w:cs="Calibri"/>
              </w:rPr>
            </w:pPr>
          </w:p>
        </w:tc>
      </w:tr>
      <w:tr w:rsidR="00453A4B" w:rsidRPr="00453A4B" w14:paraId="44A39AC7" w14:textId="77777777" w:rsidTr="008016EB">
        <w:trPr>
          <w:trHeight w:val="124"/>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FBE5A78"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 xml:space="preserve">Management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4A15469"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 and 2</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2FF712"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26267D"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9F3EAE"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1349F0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AC5DFA1"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64</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42108A4"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555DA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136</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FF6ED51"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EFB1CD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28EF512"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5C8297"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50AA688" w14:textId="77777777" w:rsidR="00453A4B" w:rsidRPr="00453A4B" w:rsidRDefault="00453A4B" w:rsidP="00453A4B">
            <w:pPr>
              <w:spacing w:after="0"/>
              <w:jc w:val="center"/>
              <w:rPr>
                <w:rFonts w:ascii="Calibri" w:eastAsia="Calibri" w:hAnsi="Calibri" w:cs="Calibri"/>
                <w:sz w:val="20"/>
                <w:szCs w:val="20"/>
              </w:rPr>
            </w:pPr>
          </w:p>
        </w:tc>
      </w:tr>
      <w:tr w:rsidR="00453A4B" w:rsidRPr="00453A4B" w14:paraId="4675EF4F"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75A94C"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Project Feasibility</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3EC9CC1"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746714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474907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6D7706F"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201438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588F0A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85299C"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C9A1193"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43</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A10E52"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6AF1211"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554EB72"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D94303"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ECB8AF" w14:textId="77777777" w:rsidR="00453A4B" w:rsidRPr="00453A4B" w:rsidRDefault="00453A4B" w:rsidP="00453A4B">
            <w:pPr>
              <w:spacing w:after="0"/>
              <w:jc w:val="center"/>
              <w:rPr>
                <w:rFonts w:ascii="Calibri" w:eastAsia="Calibri" w:hAnsi="Calibri" w:cs="Calibri"/>
                <w:sz w:val="20"/>
                <w:szCs w:val="20"/>
              </w:rPr>
            </w:pPr>
          </w:p>
        </w:tc>
      </w:tr>
      <w:tr w:rsidR="00453A4B" w:rsidRPr="00453A4B" w14:paraId="138368F2"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56A8C75"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Business Ethics and Research Practice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9B276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2</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243EF3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33CE56E"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23A5546"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2E644A1"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6E39D64"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519FB6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0CEF58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43</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EAE756A"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5DB4BE2"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8FAF7EB"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F05AB8B"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792BDAD"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w:t>
            </w:r>
          </w:p>
        </w:tc>
      </w:tr>
      <w:tr w:rsidR="00453A4B" w:rsidRPr="00453A4B" w14:paraId="36022BC1"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5DD040"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Digital Business Solutions</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0AF3E7"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 and 2</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3BB7C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A06962C"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9BC155D"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F8C628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ACDBC4"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64</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D77B84F"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E67AD3"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136</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902DF78"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43F13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F8A6158"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C518A7"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64F948A" w14:textId="77777777" w:rsidR="00453A4B" w:rsidRPr="00453A4B" w:rsidRDefault="00453A4B" w:rsidP="00453A4B">
            <w:pPr>
              <w:spacing w:after="0"/>
              <w:rPr>
                <w:rFonts w:ascii="Calibri" w:eastAsia="Calibri" w:hAnsi="Calibri" w:cs="Calibri"/>
                <w:sz w:val="20"/>
                <w:szCs w:val="20"/>
              </w:rPr>
            </w:pPr>
          </w:p>
        </w:tc>
      </w:tr>
      <w:tr w:rsidR="00453A4B" w:rsidRPr="00453A4B" w14:paraId="3F217A33"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5558BE"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 xml:space="preserve">Sustainable Marketing Practices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3A2B65"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F9F8845"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63BC350"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DC0C4D4"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74BE103"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50434C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69F73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3E8812"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43</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AF6FB46"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127303"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ED317FA"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34B9C26"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6B23ED6" w14:textId="77777777" w:rsidR="00453A4B" w:rsidRPr="00453A4B" w:rsidRDefault="00453A4B" w:rsidP="00453A4B">
            <w:pPr>
              <w:spacing w:after="0"/>
              <w:jc w:val="center"/>
              <w:rPr>
                <w:rFonts w:ascii="Calibri" w:eastAsia="Calibri" w:hAnsi="Calibri" w:cs="Calibri"/>
                <w:sz w:val="20"/>
                <w:szCs w:val="20"/>
              </w:rPr>
            </w:pPr>
          </w:p>
        </w:tc>
      </w:tr>
      <w:tr w:rsidR="00453A4B" w:rsidRPr="00453A4B" w14:paraId="27027514"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259C3EF"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 xml:space="preserve">Sustainable Business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8BE4D4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7A7E2D5"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EB5D2C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0640E7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98C7DFE"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DCA561C"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6564C09"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7AFC344"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43</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CE30B47"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347B23"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64A71D"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6BBC42"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921F6B5"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w:t>
            </w:r>
          </w:p>
        </w:tc>
      </w:tr>
      <w:tr w:rsidR="00453A4B" w:rsidRPr="00453A4B" w14:paraId="5D6120E0"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452511E"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 xml:space="preserve">International Economics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FE9F01"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2</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7269832"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EA97DC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4BC777"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12FD73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360B259"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FA6D7D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EB37FA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43</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73582E2"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EB081E"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5A35605"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27BF9A"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EE6338" w14:textId="77777777" w:rsidR="00453A4B" w:rsidRPr="00453A4B" w:rsidRDefault="00453A4B" w:rsidP="00453A4B">
            <w:pPr>
              <w:spacing w:after="0"/>
              <w:jc w:val="center"/>
              <w:rPr>
                <w:rFonts w:ascii="Calibri" w:eastAsia="Calibri" w:hAnsi="Calibri" w:cs="Calibri"/>
                <w:sz w:val="20"/>
                <w:szCs w:val="20"/>
              </w:rPr>
            </w:pPr>
          </w:p>
        </w:tc>
      </w:tr>
      <w:tr w:rsidR="00453A4B" w:rsidRPr="00453A4B" w14:paraId="4AAA35A4"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23720CA" w14:textId="77777777" w:rsidR="00453A4B" w:rsidRPr="00453A4B" w:rsidRDefault="00453A4B" w:rsidP="00453A4B">
            <w:pPr>
              <w:spacing w:after="0" w:line="276" w:lineRule="auto"/>
              <w:rPr>
                <w:rFonts w:ascii="Calibri" w:eastAsia="Calibri" w:hAnsi="Calibri" w:cs="Calibri"/>
                <w:sz w:val="20"/>
                <w:szCs w:val="20"/>
              </w:rPr>
            </w:pPr>
            <w:r w:rsidRPr="00453A4B">
              <w:rPr>
                <w:rFonts w:ascii="Calibri" w:eastAsia="Calibri" w:hAnsi="Calibri" w:cs="Calibri"/>
                <w:sz w:val="20"/>
                <w:szCs w:val="20"/>
              </w:rPr>
              <w:t>Sustainability Regulation and Compliance</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7F1E96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2</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69416B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A3865D1"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A6B5A8"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693A063"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87CABD7"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1D92D16"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3A37C36"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43</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1E0E794"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C20E8F1"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59526AA"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5F91BAD"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A7A678" w14:textId="77777777" w:rsidR="00453A4B" w:rsidRPr="00453A4B" w:rsidRDefault="00453A4B" w:rsidP="00453A4B">
            <w:pPr>
              <w:spacing w:after="0"/>
              <w:jc w:val="center"/>
              <w:rPr>
                <w:rFonts w:ascii="Calibri" w:eastAsia="Calibri" w:hAnsi="Calibri" w:cs="Calibri"/>
                <w:sz w:val="20"/>
                <w:szCs w:val="20"/>
              </w:rPr>
            </w:pPr>
          </w:p>
        </w:tc>
      </w:tr>
      <w:tr w:rsidR="00453A4B" w:rsidRPr="00453A4B" w14:paraId="5128D6C3"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D8AB91"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Applied Sustainability Project 2</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93AD575"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 and 2</w:t>
            </w:r>
          </w:p>
        </w:tc>
        <w:tc>
          <w:tcPr>
            <w:tcW w:w="70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1BC60A"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M</w:t>
            </w:r>
          </w:p>
        </w:tc>
        <w:tc>
          <w:tcPr>
            <w:tcW w:w="993"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18953FC"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C67C907"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98139E"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9357AD3"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64</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B5D61B"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E3A167"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136</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4B3ACDC" w14:textId="77777777" w:rsidR="00453A4B" w:rsidRPr="00453A4B" w:rsidRDefault="00453A4B" w:rsidP="00453A4B">
            <w:pPr>
              <w:spacing w:after="0"/>
              <w:jc w:val="cente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BFB2F7E" w14:textId="77777777" w:rsidR="00453A4B" w:rsidRPr="00453A4B" w:rsidRDefault="00453A4B" w:rsidP="00453A4B">
            <w:pPr>
              <w:spacing w:after="0"/>
              <w:jc w:val="center"/>
              <w:rPr>
                <w:rFonts w:ascii="Calibri" w:eastAsia="Calibri" w:hAnsi="Calibri" w:cs="Calibri"/>
                <w:sz w:val="20"/>
                <w:szCs w:val="20"/>
              </w:rPr>
            </w:pPr>
            <w:r w:rsidRPr="00453A4B">
              <w:rPr>
                <w:rFonts w:ascii="Calibri" w:eastAsia="Calibri" w:hAnsi="Calibri" w:cs="Calibri"/>
                <w:sz w:val="20"/>
                <w:szCs w:val="20"/>
              </w:rPr>
              <w:t>100%</w:t>
            </w:r>
          </w:p>
          <w:p w14:paraId="7E59CEC2" w14:textId="77777777" w:rsidR="00453A4B" w:rsidRPr="00453A4B" w:rsidRDefault="00453A4B" w:rsidP="00453A4B">
            <w:pPr>
              <w:spacing w:after="0"/>
              <w:jc w:val="center"/>
              <w:rPr>
                <w:rFonts w:ascii="Calibri" w:eastAsia="Calibri" w:hAnsi="Calibri" w:cs="Calibri"/>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65DEE73" w14:textId="77777777" w:rsidR="00453A4B" w:rsidRPr="00453A4B" w:rsidRDefault="00453A4B" w:rsidP="00453A4B">
            <w:pPr>
              <w:spacing w:after="0"/>
              <w:jc w:val="center"/>
              <w:rPr>
                <w:rFonts w:ascii="Calibri" w:eastAsia="Calibri" w:hAnsi="Calibri" w:cs="Calibri"/>
                <w:sz w:val="20"/>
                <w:szCs w:val="20"/>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C9182EC" w14:textId="77777777" w:rsidR="00453A4B" w:rsidRPr="00453A4B" w:rsidRDefault="00453A4B" w:rsidP="00453A4B">
            <w:pPr>
              <w:spacing w:after="0"/>
              <w:jc w:val="center"/>
              <w:rPr>
                <w:rFonts w:ascii="Calibri" w:eastAsia="Calibri" w:hAnsi="Calibri" w:cs="Calibri"/>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5588D13" w14:textId="77777777" w:rsidR="00453A4B" w:rsidRPr="00453A4B" w:rsidRDefault="00453A4B" w:rsidP="00453A4B">
            <w:pPr>
              <w:spacing w:after="0"/>
              <w:jc w:val="center"/>
              <w:rPr>
                <w:rFonts w:ascii="Calibri" w:eastAsia="Calibri" w:hAnsi="Calibri" w:cs="Calibri"/>
                <w:sz w:val="20"/>
                <w:szCs w:val="20"/>
              </w:rPr>
            </w:pPr>
          </w:p>
        </w:tc>
      </w:tr>
      <w:tr w:rsidR="00453A4B" w14:paraId="7E488D88" w14:textId="77777777" w:rsidTr="008016EB">
        <w:trPr>
          <w:trHeight w:val="240"/>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6C3CDE9"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b/>
                <w:sz w:val="20"/>
                <w:szCs w:val="20"/>
              </w:rPr>
              <w:t xml:space="preserve">Special Regulations </w:t>
            </w:r>
            <w:r w:rsidRPr="00453A4B">
              <w:rPr>
                <w:rFonts w:ascii="Calibri" w:eastAsia="Calibri" w:hAnsi="Calibri" w:cs="Calibri"/>
                <w:sz w:val="20"/>
                <w:szCs w:val="20"/>
              </w:rPr>
              <w:t>(Up to 280 characters)</w:t>
            </w:r>
          </w:p>
        </w:tc>
        <w:tc>
          <w:tcPr>
            <w:tcW w:w="11340"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0BF19AB" w14:textId="77777777" w:rsidR="00453A4B" w:rsidRPr="00453A4B" w:rsidRDefault="00453A4B" w:rsidP="00453A4B">
            <w:pPr>
              <w:spacing w:after="0"/>
              <w:rPr>
                <w:rFonts w:ascii="Calibri" w:eastAsia="Calibri" w:hAnsi="Calibri" w:cs="Calibri"/>
                <w:sz w:val="20"/>
                <w:szCs w:val="20"/>
              </w:rPr>
            </w:pPr>
            <w:r w:rsidRPr="00453A4B">
              <w:rPr>
                <w:rFonts w:ascii="Calibri" w:eastAsia="Calibri" w:hAnsi="Calibri" w:cs="Calibri"/>
                <w:sz w:val="20"/>
                <w:szCs w:val="20"/>
              </w:rPr>
              <w:t xml:space="preserve">Prerequisite - students must have completed Applied Sustainability Project 1 </w:t>
            </w:r>
            <w:proofErr w:type="gramStart"/>
            <w:r w:rsidRPr="00453A4B">
              <w:rPr>
                <w:rFonts w:ascii="Calibri" w:eastAsia="Calibri" w:hAnsi="Calibri" w:cs="Calibri"/>
                <w:sz w:val="20"/>
                <w:szCs w:val="20"/>
              </w:rPr>
              <w:t>in order to</w:t>
            </w:r>
            <w:proofErr w:type="gramEnd"/>
            <w:r w:rsidRPr="00453A4B">
              <w:rPr>
                <w:rFonts w:ascii="Calibri" w:eastAsia="Calibri" w:hAnsi="Calibri" w:cs="Calibri"/>
                <w:sz w:val="20"/>
                <w:szCs w:val="20"/>
              </w:rPr>
              <w:t xml:space="preserve"> commence Applied Sustainability Project 2</w:t>
            </w:r>
          </w:p>
        </w:tc>
      </w:tr>
    </w:tbl>
    <w:p w14:paraId="406AA77F" w14:textId="77777777" w:rsidR="00453A4B" w:rsidRDefault="00453A4B" w:rsidP="00453A4B">
      <w:pPr>
        <w:rPr>
          <w:sz w:val="20"/>
          <w:szCs w:val="20"/>
        </w:rPr>
      </w:pPr>
    </w:p>
    <w:p w14:paraId="546E4FBA" w14:textId="77777777" w:rsidR="00453A4B" w:rsidRDefault="00453A4B" w:rsidP="00453A4B">
      <w:pPr>
        <w:spacing w:after="0"/>
        <w:jc w:val="both"/>
        <w:rPr>
          <w:sz w:val="20"/>
          <w:szCs w:val="20"/>
        </w:rPr>
      </w:pPr>
      <w:r>
        <w:rPr>
          <w:b/>
          <w:sz w:val="20"/>
          <w:szCs w:val="20"/>
        </w:rPr>
        <w:lastRenderedPageBreak/>
        <w:t>Year 3 Full-time</w:t>
      </w:r>
    </w:p>
    <w:tbl>
      <w:tblPr>
        <w:tblW w:w="14967"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276"/>
        <w:gridCol w:w="1134"/>
        <w:gridCol w:w="305"/>
        <w:gridCol w:w="404"/>
        <w:gridCol w:w="163"/>
        <w:gridCol w:w="839"/>
        <w:gridCol w:w="132"/>
        <w:gridCol w:w="756"/>
        <w:gridCol w:w="688"/>
        <w:gridCol w:w="868"/>
        <w:gridCol w:w="897"/>
        <w:gridCol w:w="1241"/>
        <w:gridCol w:w="228"/>
        <w:gridCol w:w="666"/>
        <w:gridCol w:w="734"/>
        <w:gridCol w:w="1079"/>
        <w:gridCol w:w="703"/>
        <w:gridCol w:w="703"/>
        <w:gridCol w:w="1017"/>
      </w:tblGrid>
      <w:tr w:rsidR="00453A4B" w:rsidRPr="008016EB" w14:paraId="3C01EF22" w14:textId="77777777" w:rsidTr="008016EB">
        <w:trPr>
          <w:trHeight w:val="240"/>
        </w:trPr>
        <w:tc>
          <w:tcPr>
            <w:tcW w:w="3849"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6F572B5"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Name of Provider:</w:t>
            </w:r>
          </w:p>
        </w:tc>
        <w:tc>
          <w:tcPr>
            <w:tcW w:w="11118" w:type="dxa"/>
            <w:gridSpan w:val="16"/>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13E3EF4"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Dublin Business School</w:t>
            </w:r>
          </w:p>
        </w:tc>
      </w:tr>
      <w:tr w:rsidR="00453A4B" w:rsidRPr="008016EB" w14:paraId="441A625A" w14:textId="77777777" w:rsidTr="008016EB">
        <w:trPr>
          <w:trHeight w:val="240"/>
        </w:trPr>
        <w:tc>
          <w:tcPr>
            <w:tcW w:w="3849"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13FB2AF"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Programme Title</w:t>
            </w:r>
          </w:p>
        </w:tc>
        <w:tc>
          <w:tcPr>
            <w:tcW w:w="11118" w:type="dxa"/>
            <w:gridSpan w:val="16"/>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3B6BA6A"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Bachelor of Arts (Honours) in Sustainability Management</w:t>
            </w:r>
          </w:p>
        </w:tc>
      </w:tr>
      <w:tr w:rsidR="00453A4B" w:rsidRPr="008016EB" w14:paraId="4465C542" w14:textId="77777777" w:rsidTr="008016EB">
        <w:trPr>
          <w:trHeight w:val="240"/>
        </w:trPr>
        <w:tc>
          <w:tcPr>
            <w:tcW w:w="3849"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33BFBA0"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Award Title</w:t>
            </w:r>
          </w:p>
        </w:tc>
        <w:tc>
          <w:tcPr>
            <w:tcW w:w="11118" w:type="dxa"/>
            <w:gridSpan w:val="16"/>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F30F64C"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Bachelor of Arts (Honours) </w:t>
            </w:r>
          </w:p>
        </w:tc>
      </w:tr>
      <w:tr w:rsidR="00453A4B" w:rsidRPr="008016EB" w14:paraId="300157E2" w14:textId="77777777" w:rsidTr="008016EB">
        <w:trPr>
          <w:trHeight w:val="240"/>
        </w:trPr>
        <w:tc>
          <w:tcPr>
            <w:tcW w:w="3849"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F4D545D"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Stage Exit Award Title</w:t>
            </w:r>
            <w:r w:rsidRPr="008016EB">
              <w:rPr>
                <w:rFonts w:ascii="Calibri" w:eastAsia="Calibri" w:hAnsi="Calibri" w:cs="Calibri"/>
                <w:b/>
                <w:sz w:val="20"/>
                <w:szCs w:val="20"/>
                <w:vertAlign w:val="superscript"/>
              </w:rPr>
              <w:t>3</w:t>
            </w:r>
          </w:p>
        </w:tc>
        <w:tc>
          <w:tcPr>
            <w:tcW w:w="11118" w:type="dxa"/>
            <w:gridSpan w:val="16"/>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4AA3008"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N/A</w:t>
            </w:r>
          </w:p>
        </w:tc>
      </w:tr>
      <w:tr w:rsidR="00453A4B" w:rsidRPr="008016EB" w14:paraId="5E6CBF91" w14:textId="77777777" w:rsidTr="008016EB">
        <w:trPr>
          <w:trHeight w:val="240"/>
        </w:trPr>
        <w:tc>
          <w:tcPr>
            <w:tcW w:w="3849"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E953CB0"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Modes of Delivery (FT/PT):</w:t>
            </w:r>
          </w:p>
        </w:tc>
        <w:tc>
          <w:tcPr>
            <w:tcW w:w="11118" w:type="dxa"/>
            <w:gridSpan w:val="16"/>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E45FFA1"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Full-time</w:t>
            </w:r>
          </w:p>
        </w:tc>
      </w:tr>
      <w:tr w:rsidR="00453A4B" w:rsidRPr="008016EB" w14:paraId="08AD1AE9" w14:textId="77777777" w:rsidTr="008016EB">
        <w:trPr>
          <w:trHeight w:val="240"/>
        </w:trPr>
        <w:tc>
          <w:tcPr>
            <w:tcW w:w="3849"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CFE1617"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Teaching and learning modalities</w:t>
            </w:r>
          </w:p>
        </w:tc>
        <w:tc>
          <w:tcPr>
            <w:tcW w:w="11118" w:type="dxa"/>
            <w:gridSpan w:val="16"/>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AA21FDD"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In-class Face-to-Face (80%), Live Online (Synchronous) (20%)</w:t>
            </w:r>
          </w:p>
        </w:tc>
      </w:tr>
      <w:tr w:rsidR="008016EB" w:rsidRPr="008016EB" w14:paraId="48A0173E" w14:textId="77777777" w:rsidTr="008016EB">
        <w:trPr>
          <w:trHeight w:val="560"/>
        </w:trPr>
        <w:tc>
          <w:tcPr>
            <w:tcW w:w="113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3EE03E7"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Award Class</w:t>
            </w:r>
            <w:r w:rsidRPr="008016EB">
              <w:rPr>
                <w:rFonts w:ascii="Calibri" w:eastAsia="Calibri" w:hAnsi="Calibri" w:cs="Calibri"/>
                <w:b/>
                <w:sz w:val="20"/>
                <w:szCs w:val="20"/>
                <w:vertAlign w:val="superscript"/>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D18BC04"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Award NFQ level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8F1AC1D"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Award EQF Level</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A649307"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 xml:space="preserve">Stage </w:t>
            </w:r>
            <w:r w:rsidRPr="008016EB">
              <w:rPr>
                <w:rFonts w:ascii="Calibri" w:eastAsia="Calibri" w:hAnsi="Calibri" w:cs="Calibri"/>
                <w:sz w:val="20"/>
                <w:szCs w:val="20"/>
              </w:rPr>
              <w:t>(1, 2, 3, 4, …, or Award Stage)</w:t>
            </w:r>
            <w:r w:rsidRPr="008016EB">
              <w:rPr>
                <w:rFonts w:ascii="Calibri" w:eastAsia="Calibri" w:hAnsi="Calibri" w:cs="Calibri"/>
                <w:b/>
                <w:sz w:val="20"/>
                <w:szCs w:val="20"/>
              </w:rPr>
              <w:t>:</w:t>
            </w:r>
          </w:p>
        </w:tc>
        <w:tc>
          <w:tcPr>
            <w:tcW w:w="2312"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F6939C0"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Stage NFQ Level</w:t>
            </w:r>
            <w:r w:rsidRPr="008016EB">
              <w:rPr>
                <w:rFonts w:ascii="Calibri" w:eastAsia="Calibri" w:hAnsi="Calibri" w:cs="Calibri"/>
                <w:b/>
                <w:sz w:val="20"/>
                <w:szCs w:val="20"/>
                <w:vertAlign w:val="superscript"/>
              </w:rPr>
              <w:t>2 </w:t>
            </w:r>
          </w:p>
        </w:tc>
        <w:tc>
          <w:tcPr>
            <w:tcW w:w="2366"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2D95C28"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Stage EQF Level</w:t>
            </w:r>
            <w:r w:rsidRPr="008016EB">
              <w:rPr>
                <w:rFonts w:ascii="Calibri" w:eastAsia="Calibri" w:hAnsi="Calibri" w:cs="Calibri"/>
                <w:b/>
                <w:sz w:val="20"/>
                <w:szCs w:val="20"/>
                <w:vertAlign w:val="superscript"/>
              </w:rPr>
              <w:t>2</w:t>
            </w:r>
          </w:p>
        </w:tc>
        <w:tc>
          <w:tcPr>
            <w:tcW w:w="1400"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7B14978"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Stage Credit (ECTS)</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75C3963"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Date Effective</w:t>
            </w: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8127F08"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ISCED Subject code</w:t>
            </w:r>
          </w:p>
        </w:tc>
      </w:tr>
      <w:tr w:rsidR="008016EB" w:rsidRPr="008016EB" w14:paraId="037A7C2C" w14:textId="77777777" w:rsidTr="008016EB">
        <w:trPr>
          <w:trHeight w:val="240"/>
        </w:trPr>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0A88E59"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Major</w:t>
            </w:r>
          </w:p>
        </w:tc>
        <w:tc>
          <w:tcPr>
            <w:tcW w:w="127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69CA98"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8DF006"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6</w:t>
            </w:r>
          </w:p>
        </w:tc>
        <w:tc>
          <w:tcPr>
            <w:tcW w:w="1843" w:type="dxa"/>
            <w:gridSpan w:val="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63E08F9"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Award Stage</w:t>
            </w:r>
          </w:p>
        </w:tc>
        <w:tc>
          <w:tcPr>
            <w:tcW w:w="2312"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4EAF66C"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8</w:t>
            </w:r>
          </w:p>
        </w:tc>
        <w:tc>
          <w:tcPr>
            <w:tcW w:w="2366"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4FC6F64"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6</w:t>
            </w:r>
          </w:p>
        </w:tc>
        <w:tc>
          <w:tcPr>
            <w:tcW w:w="140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34A2738"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60</w:t>
            </w:r>
          </w:p>
        </w:tc>
        <w:tc>
          <w:tcPr>
            <w:tcW w:w="178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ECF6BA7"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January 2025</w:t>
            </w:r>
          </w:p>
        </w:tc>
        <w:tc>
          <w:tcPr>
            <w:tcW w:w="172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661DD7A"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0413</w:t>
            </w:r>
          </w:p>
        </w:tc>
      </w:tr>
      <w:tr w:rsidR="00453A4B" w:rsidRPr="008016EB" w14:paraId="2DD22668" w14:textId="77777777" w:rsidTr="008016EB">
        <w:trPr>
          <w:trHeight w:val="45"/>
        </w:trPr>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CFA5836"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Module Title</w:t>
            </w:r>
          </w:p>
          <w:p w14:paraId="7B16DA3E"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(Up to 70 characters including spaces)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6BF796E"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 xml:space="preserve">Semester </w:t>
            </w:r>
            <w:proofErr w:type="spellStart"/>
            <w:r w:rsidRPr="008016EB">
              <w:rPr>
                <w:rFonts w:ascii="Calibri" w:eastAsia="Calibri" w:hAnsi="Calibri" w:cs="Calibri"/>
                <w:b/>
                <w:sz w:val="18"/>
                <w:szCs w:val="18"/>
              </w:rPr>
              <w:t>no where</w:t>
            </w:r>
            <w:proofErr w:type="spellEnd"/>
            <w:r w:rsidRPr="008016EB">
              <w:rPr>
                <w:rFonts w:ascii="Calibri" w:eastAsia="Calibri" w:hAnsi="Calibri" w:cs="Calibri"/>
                <w:b/>
                <w:sz w:val="18"/>
                <w:szCs w:val="18"/>
              </w:rPr>
              <w:t xml:space="preserve"> applicable</w:t>
            </w:r>
          </w:p>
          <w:p w14:paraId="6AA24301"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18"/>
                <w:szCs w:val="18"/>
              </w:rPr>
              <w:t>(Semester 1 or Semester 2)</w:t>
            </w:r>
          </w:p>
        </w:tc>
        <w:tc>
          <w:tcPr>
            <w:tcW w:w="1711"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DF17998"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Module </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3D29C33"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Credit</w:t>
            </w:r>
          </w:p>
          <w:p w14:paraId="21BF4498"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Number</w:t>
            </w:r>
            <w:r w:rsidRPr="008016EB">
              <w:rPr>
                <w:rFonts w:ascii="Calibri" w:eastAsia="Calibri" w:hAnsi="Calibri" w:cs="Calibri"/>
                <w:b/>
                <w:sz w:val="18"/>
                <w:szCs w:val="18"/>
                <w:vertAlign w:val="superscript"/>
              </w:rPr>
              <w:t>5</w:t>
            </w:r>
          </w:p>
        </w:tc>
        <w:tc>
          <w:tcPr>
            <w:tcW w:w="4588"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1B73C8E"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Total Student Effort Module (hours)</w:t>
            </w:r>
          </w:p>
        </w:tc>
        <w:tc>
          <w:tcPr>
            <w:tcW w:w="4236"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D9AFC69"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Allocation Of Marks (from the module assessment strategy)</w:t>
            </w:r>
          </w:p>
        </w:tc>
      </w:tr>
      <w:tr w:rsidR="008016EB" w:rsidRPr="008016EB" w14:paraId="57CDCDD9" w14:textId="77777777" w:rsidTr="008016EB">
        <w:trPr>
          <w:trHeight w:val="115"/>
        </w:trPr>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2182A96"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426AF49"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B1F417B"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Status</w:t>
            </w:r>
          </w:p>
        </w:tc>
        <w:tc>
          <w:tcPr>
            <w:tcW w:w="1002"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9201433"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NFQ Level</w:t>
            </w:r>
            <w:r w:rsidRPr="008016EB">
              <w:rPr>
                <w:rFonts w:ascii="Calibri" w:eastAsia="Calibri" w:hAnsi="Calibri" w:cs="Calibri"/>
                <w:b/>
                <w:sz w:val="18"/>
                <w:szCs w:val="18"/>
                <w:vertAlign w:val="superscript"/>
              </w:rPr>
              <w:t>1</w:t>
            </w:r>
          </w:p>
          <w:p w14:paraId="5EB3E6EE"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where specified</w:t>
            </w: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6AF22C9"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Credit Units</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7D64931"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Total Hours</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2C2C446"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 xml:space="preserve">Class (or </w:t>
            </w:r>
            <w:proofErr w:type="spellStart"/>
            <w:r w:rsidRPr="008016EB">
              <w:rPr>
                <w:rFonts w:ascii="Calibri" w:eastAsia="Calibri" w:hAnsi="Calibri" w:cs="Calibri"/>
                <w:b/>
                <w:sz w:val="18"/>
                <w:szCs w:val="18"/>
              </w:rPr>
              <w:t>equiv</w:t>
            </w:r>
            <w:proofErr w:type="spellEnd"/>
            <w:r w:rsidRPr="008016EB">
              <w:rPr>
                <w:rFonts w:ascii="Calibri" w:eastAsia="Calibri" w:hAnsi="Calibri" w:cs="Calibri"/>
                <w:b/>
                <w:sz w:val="18"/>
                <w:szCs w:val="18"/>
              </w:rPr>
              <w:t>) Contact Hours</w:t>
            </w:r>
          </w:p>
        </w:tc>
        <w:tc>
          <w:tcPr>
            <w:tcW w:w="897"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4F0ABCA"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Directed e-learning</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FFB2FB0"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Hours of Independent Learning</w:t>
            </w:r>
          </w:p>
        </w:tc>
        <w:tc>
          <w:tcPr>
            <w:tcW w:w="894"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2613B78"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Work-based learning effort</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7333DD7"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C.A. %</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3D83360"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Supervised Project %</w:t>
            </w:r>
          </w:p>
        </w:tc>
        <w:tc>
          <w:tcPr>
            <w:tcW w:w="140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837D4A5"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Proctored practical demonstration % </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0E5B7EE" w14:textId="77777777" w:rsidR="00453A4B" w:rsidRPr="008016EB" w:rsidRDefault="00453A4B" w:rsidP="008016EB">
            <w:pPr>
              <w:spacing w:after="0"/>
              <w:rPr>
                <w:rFonts w:ascii="Calibri" w:eastAsia="Calibri" w:hAnsi="Calibri" w:cs="Calibri"/>
                <w:sz w:val="18"/>
                <w:szCs w:val="18"/>
              </w:rPr>
            </w:pPr>
            <w:r w:rsidRPr="008016EB">
              <w:rPr>
                <w:rFonts w:ascii="Calibri" w:eastAsia="Calibri" w:hAnsi="Calibri" w:cs="Calibri"/>
                <w:b/>
                <w:sz w:val="18"/>
                <w:szCs w:val="18"/>
              </w:rPr>
              <w:t>Proctored written exam %</w:t>
            </w:r>
          </w:p>
        </w:tc>
      </w:tr>
      <w:tr w:rsidR="008016EB" w:rsidRPr="008016EB" w14:paraId="1163EDC1" w14:textId="77777777" w:rsidTr="008016EB">
        <w:trPr>
          <w:trHeight w:val="45"/>
        </w:trPr>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D5ED401"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9F7D97F"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45F9A48"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002"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2AE7806"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3F5D0A"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HET Credits</w:t>
            </w:r>
          </w:p>
        </w:tc>
        <w:tc>
          <w:tcPr>
            <w:tcW w:w="688"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BE120D3"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6B5107A"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897"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B45D949"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1AD8B82"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894"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9CDA05D"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08DFB15"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1E649BE"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40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AA7D431"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384314B" w14:textId="77777777" w:rsidR="00453A4B" w:rsidRPr="008016EB" w:rsidRDefault="00453A4B" w:rsidP="008016EB">
            <w:pPr>
              <w:widowControl w:val="0"/>
              <w:pBdr>
                <w:top w:val="nil"/>
                <w:left w:val="nil"/>
                <w:bottom w:val="nil"/>
                <w:right w:val="nil"/>
                <w:between w:val="nil"/>
              </w:pBdr>
              <w:spacing w:after="0" w:line="276" w:lineRule="auto"/>
              <w:rPr>
                <w:rFonts w:ascii="Calibri" w:eastAsia="Calibri" w:hAnsi="Calibri" w:cs="Calibri"/>
                <w:sz w:val="20"/>
                <w:szCs w:val="20"/>
              </w:rPr>
            </w:pPr>
          </w:p>
        </w:tc>
      </w:tr>
      <w:tr w:rsidR="00453A4B" w:rsidRPr="008016EB" w14:paraId="69BB3575" w14:textId="77777777" w:rsidTr="008016EB">
        <w:trPr>
          <w:trHeight w:val="55"/>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A4C0FB"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 xml:space="preserve">Green Finance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8C3C0A"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E84A2F"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872E542"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AD1FC4D"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4C90266"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250</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6DB03C"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60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10EDBF1"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21886FD"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140</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FF7AF7"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1D3485"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8747D2D" w14:textId="77777777" w:rsidR="00453A4B" w:rsidRPr="008016EB" w:rsidRDefault="00453A4B" w:rsidP="008016EB">
            <w:pPr>
              <w:spacing w:after="0"/>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7F2FD4C"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FEBF24D" w14:textId="77777777" w:rsidR="00453A4B" w:rsidRPr="008016EB" w:rsidRDefault="00453A4B" w:rsidP="008016EB">
            <w:pPr>
              <w:spacing w:after="0"/>
              <w:rPr>
                <w:rFonts w:ascii="Calibri" w:eastAsia="Calibri" w:hAnsi="Calibri" w:cs="Calibri"/>
                <w:sz w:val="20"/>
                <w:szCs w:val="20"/>
              </w:rPr>
            </w:pPr>
          </w:p>
        </w:tc>
      </w:tr>
      <w:tr w:rsidR="00453A4B" w:rsidRPr="008016EB" w14:paraId="5D1F86CD" w14:textId="77777777" w:rsidTr="008016EB">
        <w:trPr>
          <w:trHeight w:val="159"/>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DFEC044"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 xml:space="preserve">Strategic Management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122C6B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E2E6EC3"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65C1A97"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674CE20"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A146F1A"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250</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CF70B3E"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60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C77185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FEDEB7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140</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56F2BF8"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F6869D"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96ED63" w14:textId="77777777" w:rsidR="00453A4B" w:rsidRPr="008016EB" w:rsidRDefault="00453A4B" w:rsidP="008016EB">
            <w:pPr>
              <w:spacing w:after="0"/>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91D92DB"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E97B5A0" w14:textId="77777777" w:rsidR="00453A4B" w:rsidRPr="008016EB" w:rsidRDefault="00453A4B" w:rsidP="008016EB">
            <w:pPr>
              <w:spacing w:after="0"/>
              <w:jc w:val="center"/>
              <w:rPr>
                <w:rFonts w:ascii="Calibri" w:eastAsia="Calibri" w:hAnsi="Calibri" w:cs="Calibri"/>
                <w:sz w:val="20"/>
                <w:szCs w:val="20"/>
              </w:rPr>
            </w:pPr>
          </w:p>
        </w:tc>
      </w:tr>
      <w:tr w:rsidR="00453A4B" w:rsidRPr="008016EB" w14:paraId="6C66BE0B"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8351D9"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 xml:space="preserve">Human Resource Management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1E7B07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069E61A"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9AD4C9C"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860DC5B"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6F2672D"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250</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C6CF433"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60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E133F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93C36F"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140</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BBD22FD"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F3F716"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75AE327" w14:textId="77777777" w:rsidR="00453A4B" w:rsidRPr="008016EB" w:rsidRDefault="00453A4B" w:rsidP="008016EB">
            <w:pPr>
              <w:spacing w:after="0"/>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C9390C"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69E27B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w:t>
            </w:r>
          </w:p>
        </w:tc>
      </w:tr>
      <w:tr w:rsidR="00453A4B" w:rsidRPr="008016EB" w14:paraId="0AEB6F37"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C95A408" w14:textId="77777777" w:rsidR="00453A4B" w:rsidRPr="008016EB" w:rsidRDefault="00453A4B" w:rsidP="008016EB">
            <w:pPr>
              <w:pBdr>
                <w:top w:val="nil"/>
                <w:left w:val="nil"/>
                <w:bottom w:val="nil"/>
                <w:right w:val="nil"/>
                <w:between w:val="nil"/>
              </w:pBdr>
              <w:spacing w:after="0"/>
              <w:rPr>
                <w:rFonts w:ascii="Calibri" w:eastAsia="Calibri" w:hAnsi="Calibri" w:cs="Calibri"/>
                <w:sz w:val="20"/>
                <w:szCs w:val="20"/>
              </w:rPr>
            </w:pPr>
            <w:r w:rsidRPr="008016EB">
              <w:rPr>
                <w:rFonts w:ascii="Calibri" w:eastAsia="Calibri" w:hAnsi="Calibri" w:cs="Calibri"/>
                <w:sz w:val="20"/>
                <w:szCs w:val="20"/>
              </w:rPr>
              <w:t xml:space="preserve">Leadership in Sustainable Enterprises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C2A072" w14:textId="77777777" w:rsidR="00453A4B" w:rsidRPr="008016EB" w:rsidRDefault="00453A4B" w:rsidP="008016EB">
            <w:pPr>
              <w:pBdr>
                <w:top w:val="nil"/>
                <w:left w:val="nil"/>
                <w:bottom w:val="nil"/>
                <w:right w:val="nil"/>
                <w:between w:val="nil"/>
              </w:pBdr>
              <w:spacing w:after="0"/>
              <w:jc w:val="center"/>
              <w:rPr>
                <w:rFonts w:ascii="Calibri" w:eastAsia="Calibri" w:hAnsi="Calibri" w:cs="Calibri"/>
                <w:sz w:val="20"/>
                <w:szCs w:val="20"/>
              </w:rPr>
            </w:pPr>
            <w:r w:rsidRPr="008016EB">
              <w:rPr>
                <w:rFonts w:ascii="Calibri" w:eastAsia="Calibri" w:hAnsi="Calibri" w:cs="Calibri"/>
                <w:sz w:val="20"/>
                <w:szCs w:val="20"/>
              </w:rPr>
              <w:t xml:space="preserve">1 </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C921193"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AB91E47"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ACB5698"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5C5E607"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125</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166818"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30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A43A7C"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96471C1"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45</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D6CB043"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B2C832"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EB6CF14" w14:textId="77777777" w:rsidR="00453A4B" w:rsidRPr="008016EB" w:rsidRDefault="00453A4B" w:rsidP="008016EB">
            <w:pPr>
              <w:spacing w:after="0"/>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32EC7C"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A7300E"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w:t>
            </w:r>
          </w:p>
        </w:tc>
      </w:tr>
      <w:tr w:rsidR="00453A4B" w:rsidRPr="008016EB" w14:paraId="7EA4C125"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5165A90"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 xml:space="preserve">Supply Chain Sustainability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59D0806"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449B37C"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A7765B4"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1857313"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79C5AB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125</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51353C"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30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A742A52"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588585D"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45</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AB2DA0E"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A63FEB7"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92F6BBA" w14:textId="77777777" w:rsidR="00453A4B" w:rsidRPr="008016EB" w:rsidRDefault="00453A4B" w:rsidP="008016EB">
            <w:pPr>
              <w:spacing w:after="0"/>
              <w:jc w:val="center"/>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B448FB7"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04A54D2" w14:textId="77777777" w:rsidR="00453A4B" w:rsidRPr="008016EB" w:rsidRDefault="00453A4B" w:rsidP="008016EB">
            <w:pPr>
              <w:spacing w:after="0"/>
              <w:jc w:val="center"/>
              <w:rPr>
                <w:rFonts w:ascii="Calibri" w:eastAsia="Calibri" w:hAnsi="Calibri" w:cs="Calibri"/>
                <w:sz w:val="20"/>
                <w:szCs w:val="20"/>
              </w:rPr>
            </w:pPr>
          </w:p>
        </w:tc>
      </w:tr>
      <w:tr w:rsidR="00453A4B" w:rsidRPr="008016EB" w14:paraId="1178A5AE"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92A5E0"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Environmental Protection and Eco-Social Policies</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1F2388C" w14:textId="77777777" w:rsidR="00453A4B" w:rsidRPr="008016EB" w:rsidRDefault="00453A4B" w:rsidP="008016EB">
            <w:pPr>
              <w:spacing w:before="200" w:after="0"/>
              <w:jc w:val="center"/>
              <w:rPr>
                <w:rFonts w:ascii="Calibri" w:eastAsia="Calibri" w:hAnsi="Calibri" w:cs="Calibri"/>
                <w:sz w:val="20"/>
                <w:szCs w:val="20"/>
              </w:rPr>
            </w:pPr>
            <w:r w:rsidRPr="008016EB">
              <w:rPr>
                <w:rFonts w:ascii="Calibri" w:eastAsia="Calibri" w:hAnsi="Calibri" w:cs="Calibri"/>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703937"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4FAB1A"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B63E028"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5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19B44F5"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125</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CB15088"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30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96B500A"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4EA795B"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45</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23E7D36"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25662B2"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7153DF2" w14:textId="77777777" w:rsidR="00453A4B" w:rsidRPr="008016EB" w:rsidRDefault="00453A4B" w:rsidP="008016EB">
            <w:pPr>
              <w:spacing w:after="0"/>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F673B7"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C1DE43"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w:t>
            </w:r>
          </w:p>
        </w:tc>
      </w:tr>
      <w:tr w:rsidR="00453A4B" w:rsidRPr="008016EB" w14:paraId="13755F5A" w14:textId="77777777" w:rsidTr="008016EB">
        <w:trPr>
          <w:trHeight w:val="259"/>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C78C912" w14:textId="77777777" w:rsidR="00453A4B" w:rsidRPr="008016EB" w:rsidRDefault="00453A4B" w:rsidP="008016EB">
            <w:pPr>
              <w:pBdr>
                <w:top w:val="nil"/>
                <w:left w:val="nil"/>
                <w:bottom w:val="nil"/>
                <w:right w:val="nil"/>
                <w:between w:val="nil"/>
              </w:pBdr>
              <w:spacing w:after="0"/>
              <w:rPr>
                <w:rFonts w:ascii="Calibri" w:eastAsia="Calibri" w:hAnsi="Calibri" w:cs="Calibri"/>
                <w:sz w:val="20"/>
                <w:szCs w:val="20"/>
              </w:rPr>
            </w:pPr>
            <w:r w:rsidRPr="008016EB">
              <w:rPr>
                <w:rFonts w:ascii="Calibri" w:eastAsia="Calibri" w:hAnsi="Calibri" w:cs="Calibri"/>
                <w:sz w:val="20"/>
                <w:szCs w:val="20"/>
              </w:rPr>
              <w:t xml:space="preserve">Business and Society </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0C68E9C" w14:textId="77777777" w:rsidR="00453A4B" w:rsidRPr="008016EB" w:rsidRDefault="00453A4B" w:rsidP="008016EB">
            <w:pPr>
              <w:pBdr>
                <w:top w:val="nil"/>
                <w:left w:val="nil"/>
                <w:bottom w:val="nil"/>
                <w:right w:val="nil"/>
                <w:between w:val="nil"/>
              </w:pBdr>
              <w:spacing w:after="0"/>
              <w:jc w:val="center"/>
              <w:rPr>
                <w:rFonts w:ascii="Calibri" w:eastAsia="Calibri" w:hAnsi="Calibri" w:cs="Calibri"/>
                <w:sz w:val="20"/>
                <w:szCs w:val="20"/>
              </w:rPr>
            </w:pPr>
            <w:r w:rsidRPr="008016EB">
              <w:rPr>
                <w:rFonts w:ascii="Calibri" w:eastAsia="Calibri" w:hAnsi="Calibri" w:cs="Calibri"/>
                <w:sz w:val="20"/>
                <w:szCs w:val="20"/>
              </w:rPr>
              <w:t>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C59ACB1"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7430115"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8D42FF"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5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64FE53C"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125</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21A1C46"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30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EBB5078"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0AD76D"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45</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F7342F"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399C2C5"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CD1D548" w14:textId="77777777" w:rsidR="00453A4B" w:rsidRPr="008016EB" w:rsidRDefault="00453A4B" w:rsidP="008016EB">
            <w:pPr>
              <w:spacing w:after="0"/>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8F02392"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91479E" w14:textId="77777777" w:rsidR="00453A4B" w:rsidRPr="008016EB" w:rsidRDefault="00453A4B" w:rsidP="008016EB">
            <w:pPr>
              <w:spacing w:after="0"/>
              <w:jc w:val="center"/>
              <w:rPr>
                <w:rFonts w:ascii="Calibri" w:eastAsia="Calibri" w:hAnsi="Calibri" w:cs="Calibri"/>
                <w:sz w:val="20"/>
                <w:szCs w:val="20"/>
              </w:rPr>
            </w:pPr>
          </w:p>
        </w:tc>
      </w:tr>
      <w:tr w:rsidR="00453A4B" w:rsidRPr="008016EB" w14:paraId="0023F0DB" w14:textId="77777777" w:rsidTr="008016EB">
        <w:trPr>
          <w:trHeight w:val="240"/>
        </w:trPr>
        <w:tc>
          <w:tcPr>
            <w:tcW w:w="2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8D7C934"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Applied Sustainability Project 3</w:t>
            </w:r>
          </w:p>
        </w:tc>
        <w:tc>
          <w:tcPr>
            <w:tcW w:w="11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94E8AA3" w14:textId="77777777" w:rsidR="00453A4B" w:rsidRPr="008016EB" w:rsidRDefault="00453A4B" w:rsidP="008016EB">
            <w:pPr>
              <w:spacing w:before="200" w:after="0"/>
              <w:jc w:val="center"/>
              <w:rPr>
                <w:rFonts w:ascii="Calibri" w:eastAsia="Calibri" w:hAnsi="Calibri" w:cs="Calibri"/>
                <w:sz w:val="20"/>
                <w:szCs w:val="20"/>
              </w:rPr>
            </w:pPr>
            <w:r w:rsidRPr="008016EB">
              <w:rPr>
                <w:rFonts w:ascii="Calibri" w:eastAsia="Calibri" w:hAnsi="Calibri" w:cs="Calibri"/>
                <w:sz w:val="20"/>
                <w:szCs w:val="20"/>
              </w:rPr>
              <w:t>1 and 2</w:t>
            </w:r>
          </w:p>
        </w:tc>
        <w:tc>
          <w:tcPr>
            <w:tcW w:w="709"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5295247"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M</w:t>
            </w:r>
          </w:p>
        </w:tc>
        <w:tc>
          <w:tcPr>
            <w:tcW w:w="1002"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463712"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8</w:t>
            </w:r>
          </w:p>
        </w:tc>
        <w:tc>
          <w:tcPr>
            <w:tcW w:w="88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9BBA01A"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10 ECTS</w:t>
            </w:r>
          </w:p>
        </w:tc>
        <w:tc>
          <w:tcPr>
            <w:tcW w:w="6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F9FB3B"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250</w:t>
            </w:r>
          </w:p>
        </w:tc>
        <w:tc>
          <w:tcPr>
            <w:tcW w:w="86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27F4F4"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60</w:t>
            </w:r>
          </w:p>
        </w:tc>
        <w:tc>
          <w:tcPr>
            <w:tcW w:w="89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9ED0B68"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50</w:t>
            </w:r>
          </w:p>
        </w:tc>
        <w:tc>
          <w:tcPr>
            <w:tcW w:w="124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5DB7BA9"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140</w:t>
            </w:r>
          </w:p>
        </w:tc>
        <w:tc>
          <w:tcPr>
            <w:tcW w:w="89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023C4EE" w14:textId="77777777" w:rsidR="00453A4B" w:rsidRPr="008016EB" w:rsidRDefault="00453A4B" w:rsidP="008016EB">
            <w:pPr>
              <w:spacing w:after="0"/>
              <w:rPr>
                <w:rFonts w:ascii="Calibri" w:eastAsia="Calibri" w:hAnsi="Calibri" w:cs="Calibri"/>
                <w:sz w:val="20"/>
                <w:szCs w:val="20"/>
              </w:rPr>
            </w:pPr>
          </w:p>
        </w:tc>
        <w:tc>
          <w:tcPr>
            <w:tcW w:w="73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46C3B1" w14:textId="77777777" w:rsidR="00453A4B" w:rsidRPr="008016EB" w:rsidRDefault="00453A4B" w:rsidP="008016EB">
            <w:pPr>
              <w:spacing w:after="0"/>
              <w:jc w:val="center"/>
              <w:rPr>
                <w:rFonts w:ascii="Calibri" w:eastAsia="Calibri" w:hAnsi="Calibri" w:cs="Calibri"/>
                <w:sz w:val="20"/>
                <w:szCs w:val="20"/>
              </w:rPr>
            </w:pPr>
            <w:r w:rsidRPr="008016EB">
              <w:rPr>
                <w:rFonts w:ascii="Calibri" w:eastAsia="Calibri" w:hAnsi="Calibri" w:cs="Calibri"/>
                <w:sz w:val="20"/>
                <w:szCs w:val="20"/>
              </w:rPr>
              <w:t>100%</w:t>
            </w:r>
          </w:p>
        </w:tc>
        <w:tc>
          <w:tcPr>
            <w:tcW w:w="107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CE200F" w14:textId="77777777" w:rsidR="00453A4B" w:rsidRPr="008016EB" w:rsidRDefault="00453A4B" w:rsidP="008016EB">
            <w:pPr>
              <w:spacing w:after="0"/>
              <w:rPr>
                <w:rFonts w:ascii="Calibri" w:eastAsia="Calibri" w:hAnsi="Calibri" w:cs="Calibri"/>
                <w:sz w:val="20"/>
                <w:szCs w:val="20"/>
              </w:rPr>
            </w:pPr>
          </w:p>
        </w:tc>
        <w:tc>
          <w:tcPr>
            <w:tcW w:w="140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EB0D995" w14:textId="77777777" w:rsidR="00453A4B" w:rsidRPr="008016EB" w:rsidRDefault="00453A4B" w:rsidP="008016EB">
            <w:pPr>
              <w:spacing w:after="0"/>
              <w:rPr>
                <w:rFonts w:ascii="Calibri" w:eastAsia="Calibri" w:hAnsi="Calibri" w:cs="Calibri"/>
                <w:sz w:val="20"/>
                <w:szCs w:val="20"/>
              </w:rPr>
            </w:pPr>
          </w:p>
        </w:tc>
        <w:tc>
          <w:tcPr>
            <w:tcW w:w="101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9805D1" w14:textId="77777777" w:rsidR="00453A4B" w:rsidRPr="008016EB" w:rsidRDefault="00453A4B" w:rsidP="008016EB">
            <w:pPr>
              <w:spacing w:after="0"/>
              <w:jc w:val="center"/>
              <w:rPr>
                <w:rFonts w:ascii="Calibri" w:eastAsia="Calibri" w:hAnsi="Calibri" w:cs="Calibri"/>
                <w:sz w:val="20"/>
                <w:szCs w:val="20"/>
              </w:rPr>
            </w:pPr>
          </w:p>
        </w:tc>
      </w:tr>
      <w:tr w:rsidR="00453A4B" w:rsidRPr="008016EB" w14:paraId="6D808992" w14:textId="77777777" w:rsidTr="008016EB">
        <w:trPr>
          <w:trHeight w:val="240"/>
        </w:trPr>
        <w:tc>
          <w:tcPr>
            <w:tcW w:w="4416"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DDBB16F"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b/>
                <w:sz w:val="20"/>
                <w:szCs w:val="20"/>
              </w:rPr>
              <w:t xml:space="preserve">Special Regulations </w:t>
            </w:r>
            <w:r w:rsidRPr="008016EB">
              <w:rPr>
                <w:rFonts w:ascii="Calibri" w:eastAsia="Calibri" w:hAnsi="Calibri" w:cs="Calibri"/>
                <w:sz w:val="20"/>
                <w:szCs w:val="20"/>
              </w:rPr>
              <w:t>(Up to 280 characters)</w:t>
            </w:r>
          </w:p>
        </w:tc>
        <w:tc>
          <w:tcPr>
            <w:tcW w:w="10551" w:type="dxa"/>
            <w:gridSpan w:val="1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032F226" w14:textId="77777777" w:rsidR="00453A4B" w:rsidRPr="008016EB" w:rsidRDefault="00453A4B" w:rsidP="008016EB">
            <w:pPr>
              <w:spacing w:after="0"/>
              <w:rPr>
                <w:rFonts w:ascii="Calibri" w:eastAsia="Calibri" w:hAnsi="Calibri" w:cs="Calibri"/>
                <w:sz w:val="20"/>
                <w:szCs w:val="20"/>
              </w:rPr>
            </w:pPr>
            <w:r w:rsidRPr="008016EB">
              <w:rPr>
                <w:rFonts w:ascii="Calibri" w:eastAsia="Calibri" w:hAnsi="Calibri" w:cs="Calibri"/>
                <w:sz w:val="20"/>
                <w:szCs w:val="20"/>
              </w:rPr>
              <w:t xml:space="preserve">Prerequisite - students must have completed Applied Sustainability Project 2 </w:t>
            </w:r>
            <w:proofErr w:type="gramStart"/>
            <w:r w:rsidRPr="008016EB">
              <w:rPr>
                <w:rFonts w:ascii="Calibri" w:eastAsia="Calibri" w:hAnsi="Calibri" w:cs="Calibri"/>
                <w:sz w:val="20"/>
                <w:szCs w:val="20"/>
              </w:rPr>
              <w:t>in order to</w:t>
            </w:r>
            <w:proofErr w:type="gramEnd"/>
            <w:r w:rsidRPr="008016EB">
              <w:rPr>
                <w:rFonts w:ascii="Calibri" w:eastAsia="Calibri" w:hAnsi="Calibri" w:cs="Calibri"/>
                <w:sz w:val="20"/>
                <w:szCs w:val="20"/>
              </w:rPr>
              <w:t xml:space="preserve"> commence Applied Sustainability Project 3</w:t>
            </w:r>
          </w:p>
        </w:tc>
      </w:tr>
    </w:tbl>
    <w:p w14:paraId="21492156" w14:textId="77777777" w:rsidR="00453A4B" w:rsidRDefault="00453A4B" w:rsidP="00453A4B">
      <w:pPr>
        <w:spacing w:after="0"/>
        <w:jc w:val="both"/>
        <w:rPr>
          <w:sz w:val="20"/>
          <w:szCs w:val="20"/>
        </w:rPr>
      </w:pPr>
      <w:r>
        <w:rPr>
          <w:b/>
          <w:sz w:val="20"/>
          <w:szCs w:val="20"/>
        </w:rPr>
        <w:lastRenderedPageBreak/>
        <w:t>Stage 1 Part-time</w:t>
      </w:r>
    </w:p>
    <w:tbl>
      <w:tblPr>
        <w:tblW w:w="145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14"/>
        <w:gridCol w:w="1054"/>
        <w:gridCol w:w="257"/>
        <w:gridCol w:w="451"/>
        <w:gridCol w:w="116"/>
        <w:gridCol w:w="820"/>
        <w:gridCol w:w="888"/>
        <w:gridCol w:w="689"/>
        <w:gridCol w:w="871"/>
        <w:gridCol w:w="898"/>
        <w:gridCol w:w="1244"/>
        <w:gridCol w:w="448"/>
        <w:gridCol w:w="448"/>
        <w:gridCol w:w="736"/>
        <w:gridCol w:w="1080"/>
        <w:gridCol w:w="705"/>
        <w:gridCol w:w="705"/>
        <w:gridCol w:w="1019"/>
      </w:tblGrid>
      <w:tr w:rsidR="00453A4B" w:rsidRPr="006C15EE" w14:paraId="6F866F66" w14:textId="77777777" w:rsidTr="00CE4EE7">
        <w:trPr>
          <w:trHeight w:val="240"/>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D90A8ED"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Name of Provider:</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1AD46E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Dublin Business School</w:t>
            </w:r>
          </w:p>
        </w:tc>
      </w:tr>
      <w:tr w:rsidR="00453A4B" w:rsidRPr="006C15EE" w14:paraId="443E452B" w14:textId="77777777" w:rsidTr="00CE4EE7">
        <w:trPr>
          <w:trHeight w:val="240"/>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36C879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Programme Title</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59A1C58"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Bachelor of Arts (Honours) in Sustainability Management</w:t>
            </w:r>
          </w:p>
        </w:tc>
      </w:tr>
      <w:tr w:rsidR="00453A4B" w:rsidRPr="006C15EE" w14:paraId="77273A35" w14:textId="77777777" w:rsidTr="00CE4EE7">
        <w:trPr>
          <w:trHeight w:val="240"/>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3F05D5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Title</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73A6AF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Bachelor of Arts (Honours) </w:t>
            </w:r>
          </w:p>
        </w:tc>
      </w:tr>
      <w:tr w:rsidR="00453A4B" w:rsidRPr="006C15EE" w14:paraId="59C7591F" w14:textId="77777777" w:rsidTr="00CE4EE7">
        <w:trPr>
          <w:trHeight w:val="240"/>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6F0FC57"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Exit Award Title</w:t>
            </w:r>
            <w:r w:rsidRPr="006C15EE">
              <w:rPr>
                <w:rFonts w:ascii="Calibri" w:eastAsia="Calibri" w:hAnsi="Calibri" w:cs="Calibri"/>
                <w:b/>
                <w:sz w:val="18"/>
                <w:szCs w:val="18"/>
                <w:vertAlign w:val="superscript"/>
              </w:rPr>
              <w:t>3</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60D5D7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N/A</w:t>
            </w:r>
          </w:p>
        </w:tc>
      </w:tr>
      <w:tr w:rsidR="00453A4B" w:rsidRPr="006C15EE" w14:paraId="69994035" w14:textId="77777777" w:rsidTr="00CE4EE7">
        <w:trPr>
          <w:trHeight w:val="240"/>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FB2F19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Modes of Delivery (FT/PT):</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EEC482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Part-time</w:t>
            </w:r>
          </w:p>
        </w:tc>
      </w:tr>
      <w:tr w:rsidR="00453A4B" w:rsidRPr="006C15EE" w14:paraId="2ABC6237" w14:textId="77777777" w:rsidTr="00CE4EE7">
        <w:trPr>
          <w:trHeight w:val="240"/>
        </w:trPr>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741200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Teaching and learning modalities</w:t>
            </w:r>
          </w:p>
        </w:tc>
        <w:tc>
          <w:tcPr>
            <w:tcW w:w="11118"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875654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In-class Face-to-Face (approx. 17%), Live Online (Synchronous) (approx.83%)</w:t>
            </w:r>
          </w:p>
        </w:tc>
      </w:tr>
      <w:tr w:rsidR="00453A4B" w:rsidRPr="006C15EE" w14:paraId="2BDC5080" w14:textId="77777777" w:rsidTr="00CE4EE7">
        <w:trPr>
          <w:trHeight w:val="560"/>
        </w:trPr>
        <w:tc>
          <w:tcPr>
            <w:tcW w:w="1277"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8109BA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Class</w:t>
            </w:r>
            <w:r w:rsidRPr="006C15EE">
              <w:rPr>
                <w:rFonts w:ascii="Calibri" w:eastAsia="Calibri" w:hAnsi="Calibri" w:cs="Calibri"/>
                <w:b/>
                <w:sz w:val="18"/>
                <w:szCs w:val="18"/>
                <w:vertAlign w:val="superscript"/>
              </w:rPr>
              <w:t>4</w:t>
            </w:r>
          </w:p>
        </w:tc>
        <w:tc>
          <w:tcPr>
            <w:tcW w:w="81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02FBD3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NFQ level</w:t>
            </w:r>
          </w:p>
        </w:tc>
        <w:tc>
          <w:tcPr>
            <w:tcW w:w="105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27BC51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EQF Level</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14608A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Stage </w:t>
            </w:r>
            <w:r w:rsidRPr="006C15EE">
              <w:rPr>
                <w:rFonts w:ascii="Calibri" w:eastAsia="Calibri" w:hAnsi="Calibri" w:cs="Calibri"/>
                <w:sz w:val="18"/>
                <w:szCs w:val="18"/>
              </w:rPr>
              <w:t>(1, 2, 3, 4, …, or Award Stage)</w:t>
            </w:r>
            <w:r w:rsidRPr="006C15EE">
              <w:rPr>
                <w:rFonts w:ascii="Calibri" w:eastAsia="Calibri" w:hAnsi="Calibri" w:cs="Calibri"/>
                <w:b/>
                <w:sz w:val="18"/>
                <w:szCs w:val="18"/>
              </w:rPr>
              <w:t>:</w:t>
            </w:r>
          </w:p>
        </w:tc>
        <w:tc>
          <w:tcPr>
            <w:tcW w:w="2448"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6C7F3E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NFQ Level</w:t>
            </w:r>
            <w:r w:rsidRPr="006C15EE">
              <w:rPr>
                <w:rFonts w:ascii="Calibri" w:eastAsia="Calibri" w:hAnsi="Calibri" w:cs="Calibri"/>
                <w:b/>
                <w:sz w:val="18"/>
                <w:szCs w:val="18"/>
                <w:vertAlign w:val="superscript"/>
              </w:rPr>
              <w:t>2 </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FE5702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EQF Level</w:t>
            </w:r>
            <w:r w:rsidRPr="006C15EE">
              <w:rPr>
                <w:rFonts w:ascii="Calibri" w:eastAsia="Calibri" w:hAnsi="Calibri" w:cs="Calibri"/>
                <w:b/>
                <w:sz w:val="18"/>
                <w:szCs w:val="18"/>
                <w:vertAlign w:val="superscript"/>
              </w:rPr>
              <w:t>2</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00DB7E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Credit (ECTS)</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9550A4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Date Effective</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E78658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ISCED Subject code</w:t>
            </w:r>
          </w:p>
        </w:tc>
      </w:tr>
      <w:tr w:rsidR="00453A4B" w:rsidRPr="006C15EE" w14:paraId="11069385" w14:textId="77777777" w:rsidTr="00CE4EE7">
        <w:trPr>
          <w:trHeight w:val="240"/>
        </w:trPr>
        <w:tc>
          <w:tcPr>
            <w:tcW w:w="127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E09118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Major</w:t>
            </w:r>
          </w:p>
        </w:tc>
        <w:tc>
          <w:tcPr>
            <w:tcW w:w="81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CF1FF0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8</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AD2402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6</w:t>
            </w:r>
          </w:p>
        </w:tc>
        <w:tc>
          <w:tcPr>
            <w:tcW w:w="1644" w:type="dxa"/>
            <w:gridSpan w:val="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EF32B0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1</w:t>
            </w:r>
          </w:p>
        </w:tc>
        <w:tc>
          <w:tcPr>
            <w:tcW w:w="244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1C55FF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6</w:t>
            </w:r>
          </w:p>
        </w:tc>
        <w:tc>
          <w:tcPr>
            <w:tcW w:w="2590"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BFF4CB7"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C2ED52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60</w:t>
            </w: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BB34C3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January 2025</w:t>
            </w:r>
          </w:p>
        </w:tc>
        <w:tc>
          <w:tcPr>
            <w:tcW w:w="172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7FFC7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0413</w:t>
            </w:r>
          </w:p>
        </w:tc>
      </w:tr>
      <w:tr w:rsidR="00453A4B" w:rsidRPr="006C15EE" w14:paraId="1F7A2AE3" w14:textId="77777777" w:rsidTr="00CE4EE7">
        <w:trPr>
          <w:trHeight w:val="172"/>
        </w:trPr>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45600B3"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Module Title</w:t>
            </w:r>
          </w:p>
          <w:p w14:paraId="3265B363"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(Up to 70 characters including spaces)</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29FA713"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Semester </w:t>
            </w:r>
            <w:proofErr w:type="spellStart"/>
            <w:r w:rsidRPr="006C15EE">
              <w:rPr>
                <w:rFonts w:ascii="Calibri" w:eastAsia="Calibri" w:hAnsi="Calibri" w:cs="Calibri"/>
                <w:b/>
                <w:sz w:val="18"/>
                <w:szCs w:val="18"/>
              </w:rPr>
              <w:t>no where</w:t>
            </w:r>
            <w:proofErr w:type="spellEnd"/>
            <w:r w:rsidRPr="006C15EE">
              <w:rPr>
                <w:rFonts w:ascii="Calibri" w:eastAsia="Calibri" w:hAnsi="Calibri" w:cs="Calibri"/>
                <w:b/>
                <w:sz w:val="18"/>
                <w:szCs w:val="18"/>
              </w:rPr>
              <w:t xml:space="preserve"> applicable</w:t>
            </w:r>
          </w:p>
          <w:p w14:paraId="41D929A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(Semester 1 or Semester 2)</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3204D9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Module </w:t>
            </w:r>
          </w:p>
        </w:tc>
        <w:tc>
          <w:tcPr>
            <w:tcW w:w="888"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94D0A0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Credit</w:t>
            </w:r>
          </w:p>
          <w:p w14:paraId="2B873BB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Number</w:t>
            </w:r>
            <w:r w:rsidRPr="006C15EE">
              <w:rPr>
                <w:rFonts w:ascii="Calibri" w:eastAsia="Calibri" w:hAnsi="Calibri" w:cs="Calibri"/>
                <w:b/>
                <w:sz w:val="18"/>
                <w:szCs w:val="18"/>
                <w:vertAlign w:val="superscript"/>
              </w:rPr>
              <w:t>5</w:t>
            </w:r>
          </w:p>
        </w:tc>
        <w:tc>
          <w:tcPr>
            <w:tcW w:w="4598"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E0993C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Total Student Effort Module (hours)</w:t>
            </w:r>
          </w:p>
        </w:tc>
        <w:tc>
          <w:tcPr>
            <w:tcW w:w="4245"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077D02D"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Allocation Of Marks (from the module assessment strategy)</w:t>
            </w:r>
          </w:p>
        </w:tc>
      </w:tr>
      <w:tr w:rsidR="00453A4B" w:rsidRPr="006C15EE" w14:paraId="17821755" w14:textId="77777777" w:rsidTr="00CE4EE7">
        <w:trPr>
          <w:trHeight w:val="45"/>
        </w:trPr>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CCC0675"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A206EA0"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940CBD7"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Status</w:t>
            </w:r>
          </w:p>
        </w:tc>
        <w:tc>
          <w:tcPr>
            <w:tcW w:w="93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5D8B72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NFQ Level</w:t>
            </w:r>
            <w:r w:rsidRPr="006C15EE">
              <w:rPr>
                <w:rFonts w:ascii="Calibri" w:eastAsia="Calibri" w:hAnsi="Calibri" w:cs="Calibri"/>
                <w:b/>
                <w:sz w:val="18"/>
                <w:szCs w:val="18"/>
                <w:vertAlign w:val="superscript"/>
              </w:rPr>
              <w:t>1</w:t>
            </w:r>
          </w:p>
          <w:p w14:paraId="65F7D21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where specified</w:t>
            </w:r>
          </w:p>
        </w:tc>
        <w:tc>
          <w:tcPr>
            <w:tcW w:w="888"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F42FA7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Credit Units</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7909A9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Total Hours</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186DB5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Class (or </w:t>
            </w:r>
            <w:proofErr w:type="spellStart"/>
            <w:r w:rsidRPr="006C15EE">
              <w:rPr>
                <w:rFonts w:ascii="Calibri" w:eastAsia="Calibri" w:hAnsi="Calibri" w:cs="Calibri"/>
                <w:b/>
                <w:sz w:val="18"/>
                <w:szCs w:val="18"/>
              </w:rPr>
              <w:t>equiv</w:t>
            </w:r>
            <w:proofErr w:type="spellEnd"/>
            <w:r w:rsidRPr="006C15EE">
              <w:rPr>
                <w:rFonts w:ascii="Calibri" w:eastAsia="Calibri" w:hAnsi="Calibri" w:cs="Calibri"/>
                <w:b/>
                <w:sz w:val="18"/>
                <w:szCs w:val="18"/>
              </w:rPr>
              <w:t>) Contact Hours</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D99354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Directed e-learning</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99EBA9D"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Hours of Independent Learning</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96A171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Work-based learning effort</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6051E8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C.A.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D720CD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Supervised Project %</w:t>
            </w:r>
          </w:p>
        </w:tc>
        <w:tc>
          <w:tcPr>
            <w:tcW w:w="1410"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B62A8F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Proctored practical demonstration % </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2F8A29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Proctored written exam %</w:t>
            </w:r>
          </w:p>
        </w:tc>
      </w:tr>
      <w:tr w:rsidR="00453A4B" w:rsidRPr="006C15EE" w14:paraId="3A68F104" w14:textId="77777777" w:rsidTr="00CE4EE7">
        <w:trPr>
          <w:trHeight w:val="45"/>
        </w:trPr>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4C5CC41"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339C92E"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AE7D562"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93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AF1EB1D"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D5A18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HET Credits</w:t>
            </w:r>
          </w:p>
        </w:tc>
        <w:tc>
          <w:tcPr>
            <w:tcW w:w="68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7A3C5AF"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0E3C982"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98"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DB6282B"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02FA5FB"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EFF560A"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4949EE5"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4A061D3"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7D5C30E"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EA8BD09"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r>
      <w:tr w:rsidR="00453A4B" w:rsidRPr="006C15EE" w14:paraId="6C31709B" w14:textId="77777777" w:rsidTr="00CE4EE7">
        <w:trPr>
          <w:trHeight w:val="200"/>
        </w:trPr>
        <w:tc>
          <w:tcPr>
            <w:tcW w:w="2091"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F2EBC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Business Context and Organisation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04B725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96ED0B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B49FD8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08F35D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110B22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88F351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36</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8F5AD8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40E973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164</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ECAFE67"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C8E99D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AFF669"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A8D1447"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4FC47C"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76A22A51" w14:textId="77777777" w:rsidTr="00CE4EE7">
        <w:trPr>
          <w:trHeight w:val="240"/>
        </w:trPr>
        <w:tc>
          <w:tcPr>
            <w:tcW w:w="2091"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FB9E6E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Marketing Essentials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9DC871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C3715E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513B7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F63A67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CF4FED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E1440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36</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5FB131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C171CD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164</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BA1749"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71C015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86B6A4D"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BD9D8B3"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5B24DE"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6EAD3E8E" w14:textId="77777777" w:rsidTr="00CE4EE7">
        <w:trPr>
          <w:trHeight w:val="240"/>
        </w:trPr>
        <w:tc>
          <w:tcPr>
            <w:tcW w:w="2091"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63E652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Economics and the World of Business</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2BC640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05599C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EFA886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50523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06E6CD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52F0D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36</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EE356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484B3A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164</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EE264B"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83FC1A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0F4ABD7"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57119DE"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EFA2D6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w:t>
            </w:r>
          </w:p>
        </w:tc>
      </w:tr>
      <w:tr w:rsidR="00453A4B" w:rsidRPr="006C15EE" w14:paraId="68DD9C03" w14:textId="77777777" w:rsidTr="00CE4EE7">
        <w:trPr>
          <w:trHeight w:val="240"/>
        </w:trPr>
        <w:tc>
          <w:tcPr>
            <w:tcW w:w="2091"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745C1E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Sustainability 101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A2B849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8B7DD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68404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677D2F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DE442E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8E6E86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36</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6EFE3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61AE69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164</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0DC0B9"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7A728B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2D1AE1A"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10E913"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CA384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w:t>
            </w:r>
          </w:p>
        </w:tc>
      </w:tr>
      <w:tr w:rsidR="00453A4B" w:rsidRPr="006C15EE" w14:paraId="0C892515" w14:textId="77777777" w:rsidTr="00CE4EE7">
        <w:trPr>
          <w:trHeight w:val="240"/>
        </w:trPr>
        <w:tc>
          <w:tcPr>
            <w:tcW w:w="2091"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8B7087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SDGs Literacy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0CCF25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7981B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7142D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1DD5E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CA491F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811C8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36</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3058D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DCDC66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164</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A40B554"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7950E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C216B48" w14:textId="77777777" w:rsidR="00453A4B" w:rsidRPr="006C15EE" w:rsidRDefault="00453A4B" w:rsidP="006C15EE">
            <w:pPr>
              <w:spacing w:after="0"/>
              <w:rPr>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91DA04B" w14:textId="77777777" w:rsidR="00453A4B" w:rsidRPr="006C15EE" w:rsidRDefault="00453A4B" w:rsidP="006C15EE">
            <w:pPr>
              <w:spacing w:after="0"/>
              <w:rPr>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09B2FE4" w14:textId="77777777" w:rsidR="00453A4B" w:rsidRPr="006C15EE" w:rsidRDefault="00453A4B" w:rsidP="006C15EE">
            <w:pPr>
              <w:spacing w:after="0"/>
              <w:jc w:val="center"/>
              <w:rPr>
                <w:sz w:val="18"/>
                <w:szCs w:val="18"/>
              </w:rPr>
            </w:pPr>
          </w:p>
        </w:tc>
      </w:tr>
      <w:tr w:rsidR="00453A4B" w:rsidRPr="006C15EE" w14:paraId="41783114" w14:textId="77777777" w:rsidTr="00CE4EE7">
        <w:trPr>
          <w:trHeight w:val="240"/>
        </w:trPr>
        <w:tc>
          <w:tcPr>
            <w:tcW w:w="2091"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6055C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Applied Sustainability Project 1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EC82B4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32320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B5A5D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3A7C92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6DD934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68A8A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36</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31A9A3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9ABC0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164</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2CD534"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FFBF23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F894A3A" w14:textId="77777777" w:rsidR="00453A4B" w:rsidRPr="006C15EE" w:rsidRDefault="00453A4B" w:rsidP="006C15EE">
            <w:pPr>
              <w:spacing w:after="0"/>
              <w:rPr>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F19046" w14:textId="77777777" w:rsidR="00453A4B" w:rsidRPr="006C15EE" w:rsidRDefault="00453A4B" w:rsidP="006C15EE">
            <w:pPr>
              <w:spacing w:after="0"/>
              <w:rPr>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E38BB59" w14:textId="77777777" w:rsidR="00453A4B" w:rsidRPr="006C15EE" w:rsidRDefault="00453A4B" w:rsidP="006C15EE">
            <w:pPr>
              <w:spacing w:after="0"/>
              <w:jc w:val="center"/>
              <w:rPr>
                <w:sz w:val="18"/>
                <w:szCs w:val="18"/>
              </w:rPr>
            </w:pPr>
          </w:p>
        </w:tc>
      </w:tr>
      <w:tr w:rsidR="00453A4B" w:rsidRPr="006C15EE" w14:paraId="4B6317EC" w14:textId="77777777" w:rsidTr="00CE4EE7">
        <w:trPr>
          <w:trHeight w:val="240"/>
        </w:trPr>
        <w:tc>
          <w:tcPr>
            <w:tcW w:w="3969"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AFFADB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Special Regulations </w:t>
            </w:r>
            <w:r w:rsidRPr="006C15EE">
              <w:rPr>
                <w:rFonts w:ascii="Calibri" w:eastAsia="Calibri" w:hAnsi="Calibri" w:cs="Calibri"/>
                <w:sz w:val="18"/>
                <w:szCs w:val="18"/>
              </w:rPr>
              <w:t>(Up to 280 characters)</w:t>
            </w:r>
          </w:p>
        </w:tc>
        <w:tc>
          <w:tcPr>
            <w:tcW w:w="10551" w:type="dxa"/>
            <w:gridSpan w:val="1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DB95E4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N/A</w:t>
            </w:r>
          </w:p>
        </w:tc>
      </w:tr>
    </w:tbl>
    <w:p w14:paraId="339986E3" w14:textId="77777777" w:rsidR="00453A4B" w:rsidRDefault="00453A4B" w:rsidP="00453A4B">
      <w:pPr>
        <w:spacing w:after="0"/>
        <w:jc w:val="both"/>
        <w:rPr>
          <w:b/>
          <w:sz w:val="20"/>
          <w:szCs w:val="20"/>
        </w:rPr>
      </w:pPr>
    </w:p>
    <w:p w14:paraId="23D87740" w14:textId="77777777" w:rsidR="00453A4B" w:rsidRDefault="00453A4B" w:rsidP="00453A4B">
      <w:pPr>
        <w:spacing w:after="0"/>
        <w:jc w:val="both"/>
        <w:rPr>
          <w:b/>
          <w:sz w:val="24"/>
          <w:szCs w:val="24"/>
          <w:u w:val="single"/>
        </w:rPr>
      </w:pPr>
    </w:p>
    <w:p w14:paraId="4263A259" w14:textId="77777777" w:rsidR="00453A4B" w:rsidRDefault="00453A4B" w:rsidP="00453A4B">
      <w:pPr>
        <w:spacing w:after="0"/>
        <w:jc w:val="both"/>
        <w:rPr>
          <w:b/>
          <w:sz w:val="24"/>
          <w:szCs w:val="24"/>
          <w:u w:val="single"/>
        </w:rPr>
      </w:pPr>
    </w:p>
    <w:p w14:paraId="035810D8" w14:textId="77777777" w:rsidR="00453A4B" w:rsidRDefault="00453A4B" w:rsidP="00453A4B">
      <w:pPr>
        <w:spacing w:after="0"/>
        <w:jc w:val="both"/>
        <w:rPr>
          <w:b/>
          <w:sz w:val="24"/>
          <w:szCs w:val="24"/>
          <w:u w:val="single"/>
        </w:rPr>
      </w:pPr>
    </w:p>
    <w:p w14:paraId="10B73077" w14:textId="703A8447" w:rsidR="00453A4B" w:rsidRDefault="00453A4B" w:rsidP="00453A4B">
      <w:pPr>
        <w:rPr>
          <w:b/>
          <w:sz w:val="20"/>
          <w:szCs w:val="20"/>
        </w:rPr>
      </w:pPr>
      <w:r>
        <w:br w:type="page"/>
      </w:r>
    </w:p>
    <w:p w14:paraId="5ECAF269" w14:textId="77777777" w:rsidR="00453A4B" w:rsidRDefault="00453A4B" w:rsidP="00453A4B">
      <w:pPr>
        <w:spacing w:after="0"/>
        <w:jc w:val="both"/>
        <w:rPr>
          <w:sz w:val="20"/>
          <w:szCs w:val="20"/>
        </w:rPr>
      </w:pPr>
      <w:r>
        <w:rPr>
          <w:b/>
          <w:sz w:val="20"/>
          <w:szCs w:val="20"/>
        </w:rPr>
        <w:lastRenderedPageBreak/>
        <w:t>Stage 2 Part-time</w:t>
      </w:r>
    </w:p>
    <w:tbl>
      <w:tblPr>
        <w:tblW w:w="1480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7"/>
        <w:gridCol w:w="767"/>
        <w:gridCol w:w="1054"/>
        <w:gridCol w:w="399"/>
        <w:gridCol w:w="309"/>
        <w:gridCol w:w="258"/>
        <w:gridCol w:w="678"/>
        <w:gridCol w:w="888"/>
        <w:gridCol w:w="689"/>
        <w:gridCol w:w="871"/>
        <w:gridCol w:w="898"/>
        <w:gridCol w:w="1244"/>
        <w:gridCol w:w="448"/>
        <w:gridCol w:w="448"/>
        <w:gridCol w:w="736"/>
        <w:gridCol w:w="1080"/>
        <w:gridCol w:w="705"/>
        <w:gridCol w:w="705"/>
        <w:gridCol w:w="1019"/>
      </w:tblGrid>
      <w:tr w:rsidR="00453A4B" w:rsidRPr="006C15EE" w14:paraId="26962E1B" w14:textId="77777777" w:rsidTr="00CE4EE7">
        <w:trPr>
          <w:trHeight w:val="24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AC2944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Name of Provider:</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5BFB52D"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Dublin Business School</w:t>
            </w:r>
          </w:p>
        </w:tc>
      </w:tr>
      <w:tr w:rsidR="00453A4B" w:rsidRPr="006C15EE" w14:paraId="66F254F2" w14:textId="77777777" w:rsidTr="00CE4EE7">
        <w:trPr>
          <w:trHeight w:val="24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A738278"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Programme Title</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C612C6D"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Bachelor of Arts (Honours) in Sustainability Management</w:t>
            </w:r>
          </w:p>
        </w:tc>
      </w:tr>
      <w:tr w:rsidR="00453A4B" w:rsidRPr="006C15EE" w14:paraId="29938F03" w14:textId="77777777" w:rsidTr="00CE4EE7">
        <w:trPr>
          <w:trHeight w:val="24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9B1B1C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Title</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0FE5F1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Bachelor of Arts (Honours) </w:t>
            </w:r>
          </w:p>
        </w:tc>
      </w:tr>
      <w:tr w:rsidR="00453A4B" w:rsidRPr="006C15EE" w14:paraId="71425EA8" w14:textId="77777777" w:rsidTr="00CE4EE7">
        <w:trPr>
          <w:trHeight w:val="24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CE237C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Exit Award Title</w:t>
            </w:r>
            <w:r w:rsidRPr="006C15EE">
              <w:rPr>
                <w:rFonts w:ascii="Calibri" w:eastAsia="Calibri" w:hAnsi="Calibri" w:cs="Calibri"/>
                <w:b/>
                <w:sz w:val="18"/>
                <w:szCs w:val="18"/>
                <w:vertAlign w:val="superscript"/>
              </w:rPr>
              <w:t>3</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D820D3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N/A</w:t>
            </w:r>
          </w:p>
        </w:tc>
      </w:tr>
      <w:tr w:rsidR="00453A4B" w:rsidRPr="006C15EE" w14:paraId="50004F69" w14:textId="77777777" w:rsidTr="00CE4EE7">
        <w:trPr>
          <w:trHeight w:val="24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A36452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Modes of Delivery (FT/PT):</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F078ED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Part-time</w:t>
            </w:r>
          </w:p>
        </w:tc>
      </w:tr>
      <w:tr w:rsidR="00453A4B" w:rsidRPr="006C15EE" w14:paraId="3116C883" w14:textId="77777777" w:rsidTr="00CE4EE7">
        <w:trPr>
          <w:trHeight w:val="240"/>
        </w:trPr>
        <w:tc>
          <w:tcPr>
            <w:tcW w:w="3827"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6F33F8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Teaching and learning modalities</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CD98D8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In-class Face-to-Face (approx. 18%), Live Online (Synchronous) (approx.82%)</w:t>
            </w:r>
          </w:p>
        </w:tc>
      </w:tr>
      <w:tr w:rsidR="00453A4B" w:rsidRPr="006C15EE" w14:paraId="5948E39A" w14:textId="77777777" w:rsidTr="00CE4EE7">
        <w:trPr>
          <w:trHeight w:val="560"/>
        </w:trPr>
        <w:tc>
          <w:tcPr>
            <w:tcW w:w="1607"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2170EF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Class</w:t>
            </w:r>
            <w:r w:rsidRPr="006C15EE">
              <w:rPr>
                <w:rFonts w:ascii="Calibri" w:eastAsia="Calibri" w:hAnsi="Calibri" w:cs="Calibri"/>
                <w:b/>
                <w:sz w:val="18"/>
                <w:szCs w:val="18"/>
                <w:vertAlign w:val="superscript"/>
              </w:rPr>
              <w:t>4</w:t>
            </w:r>
          </w:p>
        </w:tc>
        <w:tc>
          <w:tcPr>
            <w:tcW w:w="767"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9A647F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NFQ level</w:t>
            </w:r>
          </w:p>
        </w:tc>
        <w:tc>
          <w:tcPr>
            <w:tcW w:w="105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B22A817"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EQF Level</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B97556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Stage </w:t>
            </w:r>
            <w:r w:rsidRPr="006C15EE">
              <w:rPr>
                <w:rFonts w:ascii="Calibri" w:eastAsia="Calibri" w:hAnsi="Calibri" w:cs="Calibri"/>
                <w:sz w:val="18"/>
                <w:szCs w:val="18"/>
              </w:rPr>
              <w:t>(1, 2, 3, 4, …, or Award Stage)</w:t>
            </w:r>
            <w:r w:rsidRPr="006C15EE">
              <w:rPr>
                <w:rFonts w:ascii="Calibri" w:eastAsia="Calibri" w:hAnsi="Calibri" w:cs="Calibri"/>
                <w:b/>
                <w:sz w:val="18"/>
                <w:szCs w:val="18"/>
              </w:rPr>
              <w:t>:</w:t>
            </w:r>
          </w:p>
        </w:tc>
        <w:tc>
          <w:tcPr>
            <w:tcW w:w="2448"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7B3D1C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NFQ Level</w:t>
            </w:r>
            <w:r w:rsidRPr="006C15EE">
              <w:rPr>
                <w:rFonts w:ascii="Calibri" w:eastAsia="Calibri" w:hAnsi="Calibri" w:cs="Calibri"/>
                <w:b/>
                <w:sz w:val="18"/>
                <w:szCs w:val="18"/>
                <w:vertAlign w:val="superscript"/>
              </w:rPr>
              <w:t>2 </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883306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EQF Level</w:t>
            </w:r>
            <w:r w:rsidRPr="006C15EE">
              <w:rPr>
                <w:rFonts w:ascii="Calibri" w:eastAsia="Calibri" w:hAnsi="Calibri" w:cs="Calibri"/>
                <w:b/>
                <w:sz w:val="18"/>
                <w:szCs w:val="18"/>
                <w:vertAlign w:val="superscript"/>
              </w:rPr>
              <w:t>2</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BE3F3D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Credit (ECTS)</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30D9F6D"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Date Effective</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CA9CDC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ISCED Subject code</w:t>
            </w:r>
          </w:p>
        </w:tc>
      </w:tr>
      <w:tr w:rsidR="00453A4B" w:rsidRPr="006C15EE" w14:paraId="111DCF59" w14:textId="77777777" w:rsidTr="00CE4EE7">
        <w:trPr>
          <w:trHeight w:val="240"/>
        </w:trPr>
        <w:tc>
          <w:tcPr>
            <w:tcW w:w="160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C50694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Major</w:t>
            </w:r>
          </w:p>
        </w:tc>
        <w:tc>
          <w:tcPr>
            <w:tcW w:w="767"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3E3BCE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2D3E52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1644" w:type="dxa"/>
            <w:gridSpan w:val="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60A07B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w:t>
            </w:r>
          </w:p>
        </w:tc>
        <w:tc>
          <w:tcPr>
            <w:tcW w:w="244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9D5EFF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2590"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F628D7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2DA392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60</w:t>
            </w: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CF004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January 2025</w:t>
            </w:r>
          </w:p>
        </w:tc>
        <w:tc>
          <w:tcPr>
            <w:tcW w:w="172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4A9AB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0413</w:t>
            </w:r>
          </w:p>
        </w:tc>
      </w:tr>
      <w:tr w:rsidR="00453A4B" w:rsidRPr="006C15EE" w14:paraId="1741F071" w14:textId="77777777" w:rsidTr="00CE4EE7">
        <w:trPr>
          <w:trHeight w:val="135"/>
        </w:trPr>
        <w:tc>
          <w:tcPr>
            <w:tcW w:w="2374"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FA848A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Module Title</w:t>
            </w:r>
          </w:p>
          <w:p w14:paraId="35F7CE7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(Up to 70 characters including spaces)</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EB7791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Semester </w:t>
            </w:r>
            <w:proofErr w:type="spellStart"/>
            <w:r w:rsidRPr="006C15EE">
              <w:rPr>
                <w:rFonts w:ascii="Calibri" w:eastAsia="Calibri" w:hAnsi="Calibri" w:cs="Calibri"/>
                <w:b/>
                <w:sz w:val="18"/>
                <w:szCs w:val="18"/>
              </w:rPr>
              <w:t>no where</w:t>
            </w:r>
            <w:proofErr w:type="spellEnd"/>
            <w:r w:rsidRPr="006C15EE">
              <w:rPr>
                <w:rFonts w:ascii="Calibri" w:eastAsia="Calibri" w:hAnsi="Calibri" w:cs="Calibri"/>
                <w:b/>
                <w:sz w:val="18"/>
                <w:szCs w:val="18"/>
              </w:rPr>
              <w:t xml:space="preserve"> applicable</w:t>
            </w:r>
          </w:p>
          <w:p w14:paraId="5FAEA3A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(Semester 1 or Semester 2)</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9CA292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Module </w:t>
            </w:r>
          </w:p>
        </w:tc>
        <w:tc>
          <w:tcPr>
            <w:tcW w:w="888"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B994F9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Credit</w:t>
            </w:r>
          </w:p>
          <w:p w14:paraId="738F94A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Number</w:t>
            </w:r>
            <w:r w:rsidRPr="006C15EE">
              <w:rPr>
                <w:rFonts w:ascii="Calibri" w:eastAsia="Calibri" w:hAnsi="Calibri" w:cs="Calibri"/>
                <w:b/>
                <w:sz w:val="18"/>
                <w:szCs w:val="18"/>
                <w:vertAlign w:val="superscript"/>
              </w:rPr>
              <w:t>5</w:t>
            </w:r>
          </w:p>
        </w:tc>
        <w:tc>
          <w:tcPr>
            <w:tcW w:w="4598"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64665B7"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Total Student Effort Module (hours)</w:t>
            </w:r>
          </w:p>
        </w:tc>
        <w:tc>
          <w:tcPr>
            <w:tcW w:w="4245"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5B90D5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Allocation Of Marks (from the module assessment strategy)</w:t>
            </w:r>
          </w:p>
        </w:tc>
      </w:tr>
      <w:tr w:rsidR="00453A4B" w:rsidRPr="006C15EE" w14:paraId="5E87D59E" w14:textId="77777777" w:rsidTr="00CE4EE7">
        <w:trPr>
          <w:trHeight w:val="45"/>
        </w:trPr>
        <w:tc>
          <w:tcPr>
            <w:tcW w:w="2374"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7B1E21C"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E3C3BD0"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7CF8D2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Status</w:t>
            </w:r>
          </w:p>
        </w:tc>
        <w:tc>
          <w:tcPr>
            <w:tcW w:w="93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065FA6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NFQ Level</w:t>
            </w:r>
            <w:r w:rsidRPr="006C15EE">
              <w:rPr>
                <w:rFonts w:ascii="Calibri" w:eastAsia="Calibri" w:hAnsi="Calibri" w:cs="Calibri"/>
                <w:b/>
                <w:sz w:val="18"/>
                <w:szCs w:val="18"/>
                <w:vertAlign w:val="superscript"/>
              </w:rPr>
              <w:t>1</w:t>
            </w:r>
          </w:p>
          <w:p w14:paraId="63447CA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where specified</w:t>
            </w:r>
          </w:p>
        </w:tc>
        <w:tc>
          <w:tcPr>
            <w:tcW w:w="888"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56F5C8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Credit Units</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C3D75F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Total Hours</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CE282A8"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Class (or </w:t>
            </w:r>
            <w:proofErr w:type="spellStart"/>
            <w:r w:rsidRPr="006C15EE">
              <w:rPr>
                <w:rFonts w:ascii="Calibri" w:eastAsia="Calibri" w:hAnsi="Calibri" w:cs="Calibri"/>
                <w:b/>
                <w:sz w:val="18"/>
                <w:szCs w:val="18"/>
              </w:rPr>
              <w:t>equiv</w:t>
            </w:r>
            <w:proofErr w:type="spellEnd"/>
            <w:r w:rsidRPr="006C15EE">
              <w:rPr>
                <w:rFonts w:ascii="Calibri" w:eastAsia="Calibri" w:hAnsi="Calibri" w:cs="Calibri"/>
                <w:b/>
                <w:sz w:val="18"/>
                <w:szCs w:val="18"/>
              </w:rPr>
              <w:t>) Contact Hours</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8BB344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Directed e-learning</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0D1926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Hours of Independent Learning</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2EAA15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Work-based learning effort</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E3C15E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C.A.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220A7C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Supervised Project %</w:t>
            </w:r>
          </w:p>
        </w:tc>
        <w:tc>
          <w:tcPr>
            <w:tcW w:w="1410"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9D0DF2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Proctored practical demonstration % </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D0E741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Proctored written exam %</w:t>
            </w:r>
          </w:p>
        </w:tc>
      </w:tr>
      <w:tr w:rsidR="00453A4B" w:rsidRPr="006C15EE" w14:paraId="060DAC36" w14:textId="77777777" w:rsidTr="00CE4EE7">
        <w:trPr>
          <w:trHeight w:val="45"/>
        </w:trPr>
        <w:tc>
          <w:tcPr>
            <w:tcW w:w="2374"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C1AEAA3"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FA839B1"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3BA2A46"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93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7F47348"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7F75F4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HET Credits</w:t>
            </w:r>
          </w:p>
        </w:tc>
        <w:tc>
          <w:tcPr>
            <w:tcW w:w="68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8101E7D"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D6E4B25"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98"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B45AAF3"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ABC0451"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9FE81AD"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3C19334"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4390510"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A84021D"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552016F"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r>
      <w:tr w:rsidR="00453A4B" w:rsidRPr="006C15EE" w14:paraId="3858DD8F" w14:textId="77777777" w:rsidTr="00CE4EE7">
        <w:trPr>
          <w:trHeight w:val="154"/>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5943F8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Management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55E27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DD4FC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549BA9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888090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5CF0C2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311763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F07A6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794FFF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A2C6DD7"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7E930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3DBE0D7"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4D7BC2"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91B1A4"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522E67AE" w14:textId="77777777" w:rsidTr="00CE4EE7">
        <w:trPr>
          <w:trHeight w:val="20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4388FE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Project Feasibility</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8F4E89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68C66C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3501D1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79B12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E8F352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6F6611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4F8C13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6187A5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4198FDB"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3B085F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6106AE3"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EE1609A"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743E17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w:t>
            </w:r>
          </w:p>
        </w:tc>
      </w:tr>
      <w:tr w:rsidR="00453A4B" w:rsidRPr="006C15EE" w14:paraId="1B0CC6EC" w14:textId="77777777" w:rsidTr="00CE4EE7">
        <w:trPr>
          <w:trHeight w:val="20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94C4DE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Business Ethics and Research Practice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F56ADD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 xml:space="preserve">2 </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B5870D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AEDD07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63D98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19BBCAC" w14:textId="77777777" w:rsidR="00453A4B" w:rsidRPr="006C15EE" w:rsidRDefault="00453A4B" w:rsidP="006C15EE">
            <w:pPr>
              <w:spacing w:before="200"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EA1DCA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29B473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081D1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51BF59"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267CB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8A7775"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157F38"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BE7EA2"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6AD275CD" w14:textId="77777777" w:rsidTr="00CE4EE7">
        <w:trPr>
          <w:trHeight w:val="24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4381CC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Digital Business Solutions</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7B5F93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B262F1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2E927C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5A6B29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71EFDE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FFBB6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FC5E7A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6553EE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F5AC4BD"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83A4F9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0B3D66"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A3F5616"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D65046"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364A994F" w14:textId="77777777" w:rsidTr="00CE4EE7">
        <w:trPr>
          <w:trHeight w:val="24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6FE3AA7"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Sustainable Marketing Practices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21CD1D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6AAEF4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6AA969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96106B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A4C443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E2F89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6741E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458D3C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C03E7E"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02A6E7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DDC863" w14:textId="77777777" w:rsidR="00453A4B" w:rsidRPr="006C15EE" w:rsidRDefault="00453A4B" w:rsidP="006C15EE">
            <w:pPr>
              <w:spacing w:after="0"/>
              <w:rPr>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5D7E64" w14:textId="77777777" w:rsidR="00453A4B" w:rsidRPr="006C15EE" w:rsidRDefault="00453A4B" w:rsidP="006C15EE">
            <w:pPr>
              <w:spacing w:after="0"/>
              <w:rPr>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EC6A8E8" w14:textId="77777777" w:rsidR="00453A4B" w:rsidRPr="006C15EE" w:rsidRDefault="00453A4B" w:rsidP="006C15EE">
            <w:pPr>
              <w:spacing w:after="0"/>
              <w:jc w:val="center"/>
              <w:rPr>
                <w:sz w:val="18"/>
                <w:szCs w:val="18"/>
              </w:rPr>
            </w:pPr>
          </w:p>
        </w:tc>
      </w:tr>
      <w:tr w:rsidR="00453A4B" w:rsidRPr="006C15EE" w14:paraId="6C5526C2" w14:textId="77777777" w:rsidTr="00CE4EE7">
        <w:trPr>
          <w:trHeight w:val="24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E83B0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Sustainable Business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62E22E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2FE1F8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0C8AF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E3CB29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99B80C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DA72D4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181BDD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95D876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42126A9"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6D4CE9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D05CB8C" w14:textId="77777777" w:rsidR="00453A4B" w:rsidRPr="006C15EE" w:rsidRDefault="00453A4B" w:rsidP="006C15EE">
            <w:pPr>
              <w:spacing w:after="0"/>
              <w:rPr>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25E9426" w14:textId="77777777" w:rsidR="00453A4B" w:rsidRPr="006C15EE" w:rsidRDefault="00453A4B" w:rsidP="006C15EE">
            <w:pPr>
              <w:spacing w:after="0"/>
              <w:rPr>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1664AED" w14:textId="77777777" w:rsidR="00453A4B" w:rsidRPr="006C15EE" w:rsidRDefault="00453A4B" w:rsidP="006C15EE">
            <w:pPr>
              <w:spacing w:after="0"/>
              <w:jc w:val="center"/>
              <w:rPr>
                <w:sz w:val="18"/>
                <w:szCs w:val="18"/>
              </w:rPr>
            </w:pPr>
          </w:p>
        </w:tc>
      </w:tr>
      <w:tr w:rsidR="00453A4B" w:rsidRPr="006C15EE" w14:paraId="5E40CF9E" w14:textId="77777777" w:rsidTr="00CE4EE7">
        <w:trPr>
          <w:trHeight w:val="24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9BCD75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International Economics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C9CF53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C7776E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19399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8C2F5C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5B957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6816BE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E14E11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20D2D3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8B7CD9"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8419F1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8823FB5" w14:textId="77777777" w:rsidR="00453A4B" w:rsidRPr="006C15EE" w:rsidRDefault="00453A4B" w:rsidP="006C15EE">
            <w:pPr>
              <w:spacing w:after="0"/>
              <w:rPr>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7D2B541" w14:textId="77777777" w:rsidR="00453A4B" w:rsidRPr="006C15EE" w:rsidRDefault="00453A4B" w:rsidP="006C15EE">
            <w:pPr>
              <w:spacing w:after="0"/>
              <w:rPr>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98068C9" w14:textId="77777777" w:rsidR="00453A4B" w:rsidRPr="006C15EE" w:rsidRDefault="00453A4B" w:rsidP="006C15EE">
            <w:pPr>
              <w:spacing w:after="0"/>
              <w:jc w:val="center"/>
              <w:rPr>
                <w:sz w:val="18"/>
                <w:szCs w:val="18"/>
              </w:rPr>
            </w:pPr>
          </w:p>
        </w:tc>
      </w:tr>
      <w:tr w:rsidR="00453A4B" w:rsidRPr="006C15EE" w14:paraId="0129FC37" w14:textId="77777777" w:rsidTr="00CE4EE7">
        <w:trPr>
          <w:trHeight w:val="24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769D01D" w14:textId="77777777" w:rsidR="00453A4B" w:rsidRPr="006C15EE" w:rsidRDefault="00453A4B" w:rsidP="006C15EE">
            <w:pPr>
              <w:spacing w:after="0" w:line="276" w:lineRule="auto"/>
              <w:rPr>
                <w:rFonts w:ascii="Calibri" w:eastAsia="Calibri" w:hAnsi="Calibri" w:cs="Calibri"/>
                <w:sz w:val="18"/>
                <w:szCs w:val="18"/>
              </w:rPr>
            </w:pPr>
            <w:r w:rsidRPr="006C15EE">
              <w:rPr>
                <w:rFonts w:ascii="Calibri" w:eastAsia="Calibri" w:hAnsi="Calibri" w:cs="Calibri"/>
                <w:sz w:val="18"/>
                <w:szCs w:val="18"/>
              </w:rPr>
              <w:t>Sustainability Regulation &amp; Compliance</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61E21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32A97F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15C1B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B6610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CB51C9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B15A40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8430AC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F00FA1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3861122"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94BE63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FCCCEC2"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F24DA71"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3DD0587"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60132BBA" w14:textId="77777777" w:rsidTr="00CE4EE7">
        <w:trPr>
          <w:trHeight w:val="240"/>
        </w:trPr>
        <w:tc>
          <w:tcPr>
            <w:tcW w:w="237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2BD7A4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Applied Sustainability Project 2</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A0A089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DF91AC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885BA9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7</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53C21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148DB2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30BF38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32</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C8A811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8885E8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168</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9E1EFB"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7174BC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C35E99"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910E1BB"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7B0AE1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w:t>
            </w:r>
          </w:p>
        </w:tc>
      </w:tr>
      <w:tr w:rsidR="00453A4B" w:rsidRPr="006C15EE" w14:paraId="3D7A4C96" w14:textId="77777777" w:rsidTr="00CE4EE7">
        <w:trPr>
          <w:trHeight w:val="240"/>
        </w:trPr>
        <w:tc>
          <w:tcPr>
            <w:tcW w:w="4394"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A815F1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Special Regulations </w:t>
            </w:r>
            <w:r w:rsidRPr="006C15EE">
              <w:rPr>
                <w:rFonts w:ascii="Calibri" w:eastAsia="Calibri" w:hAnsi="Calibri" w:cs="Calibri"/>
                <w:sz w:val="18"/>
                <w:szCs w:val="18"/>
              </w:rPr>
              <w:t>(Up to 280 characters)</w:t>
            </w:r>
          </w:p>
        </w:tc>
        <w:tc>
          <w:tcPr>
            <w:tcW w:w="10409" w:type="dxa"/>
            <w:gridSpan w:val="1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0295A4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Prerequisite - students must have completed Applied Sustainability Project 1 </w:t>
            </w:r>
            <w:proofErr w:type="gramStart"/>
            <w:r w:rsidRPr="006C15EE">
              <w:rPr>
                <w:rFonts w:ascii="Calibri" w:eastAsia="Calibri" w:hAnsi="Calibri" w:cs="Calibri"/>
                <w:sz w:val="18"/>
                <w:szCs w:val="18"/>
              </w:rPr>
              <w:t>in order to</w:t>
            </w:r>
            <w:proofErr w:type="gramEnd"/>
            <w:r w:rsidRPr="006C15EE">
              <w:rPr>
                <w:rFonts w:ascii="Calibri" w:eastAsia="Calibri" w:hAnsi="Calibri" w:cs="Calibri"/>
                <w:sz w:val="18"/>
                <w:szCs w:val="18"/>
              </w:rPr>
              <w:t xml:space="preserve"> commence Applied Sustainability Project 2</w:t>
            </w:r>
          </w:p>
        </w:tc>
      </w:tr>
    </w:tbl>
    <w:p w14:paraId="17D8DFB3" w14:textId="77777777" w:rsidR="00453A4B" w:rsidRDefault="00453A4B" w:rsidP="00453A4B">
      <w:pPr>
        <w:rPr>
          <w:sz w:val="20"/>
          <w:szCs w:val="20"/>
        </w:rPr>
      </w:pPr>
    </w:p>
    <w:p w14:paraId="560F4481" w14:textId="77777777" w:rsidR="00453A4B" w:rsidRDefault="00453A4B" w:rsidP="00453A4B">
      <w:pPr>
        <w:spacing w:after="0"/>
        <w:jc w:val="both"/>
        <w:rPr>
          <w:sz w:val="20"/>
          <w:szCs w:val="20"/>
        </w:rPr>
      </w:pPr>
      <w:r>
        <w:rPr>
          <w:b/>
          <w:sz w:val="20"/>
          <w:szCs w:val="20"/>
        </w:rPr>
        <w:lastRenderedPageBreak/>
        <w:t>Stage 3 Part-time</w:t>
      </w:r>
    </w:p>
    <w:tbl>
      <w:tblPr>
        <w:tblW w:w="1508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956"/>
        <w:gridCol w:w="1054"/>
        <w:gridCol w:w="399"/>
        <w:gridCol w:w="309"/>
        <w:gridCol w:w="116"/>
        <w:gridCol w:w="820"/>
        <w:gridCol w:w="888"/>
        <w:gridCol w:w="689"/>
        <w:gridCol w:w="871"/>
        <w:gridCol w:w="898"/>
        <w:gridCol w:w="1244"/>
        <w:gridCol w:w="448"/>
        <w:gridCol w:w="448"/>
        <w:gridCol w:w="736"/>
        <w:gridCol w:w="1080"/>
        <w:gridCol w:w="705"/>
        <w:gridCol w:w="705"/>
        <w:gridCol w:w="1019"/>
      </w:tblGrid>
      <w:tr w:rsidR="00453A4B" w:rsidRPr="006C15EE" w14:paraId="7F3E3E12" w14:textId="77777777" w:rsidTr="00CE4EE7">
        <w:trPr>
          <w:trHeight w:val="240"/>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2C3FE3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Name of Provider:</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3FBD59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Dublin Business School</w:t>
            </w:r>
          </w:p>
        </w:tc>
      </w:tr>
      <w:tr w:rsidR="00453A4B" w:rsidRPr="006C15EE" w14:paraId="7C25D02D" w14:textId="77777777" w:rsidTr="00CE4EE7">
        <w:trPr>
          <w:trHeight w:val="240"/>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1E0438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Programme Title</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38B902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Bachelor of Arts (Honours) in Sustainability Management</w:t>
            </w:r>
          </w:p>
        </w:tc>
      </w:tr>
      <w:tr w:rsidR="00453A4B" w:rsidRPr="006C15EE" w14:paraId="22E95EAC" w14:textId="77777777" w:rsidTr="00CE4EE7">
        <w:trPr>
          <w:trHeight w:val="240"/>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1B04E6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Title</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3BC893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Bachelor of Arts (Honours) </w:t>
            </w:r>
          </w:p>
        </w:tc>
      </w:tr>
      <w:tr w:rsidR="00453A4B" w:rsidRPr="006C15EE" w14:paraId="1DEE8B40" w14:textId="77777777" w:rsidTr="00CE4EE7">
        <w:trPr>
          <w:trHeight w:val="240"/>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DE1B5D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Exit Award Title</w:t>
            </w:r>
            <w:r w:rsidRPr="006C15EE">
              <w:rPr>
                <w:rFonts w:ascii="Calibri" w:eastAsia="Calibri" w:hAnsi="Calibri" w:cs="Calibri"/>
                <w:b/>
                <w:sz w:val="18"/>
                <w:szCs w:val="18"/>
                <w:vertAlign w:val="superscript"/>
              </w:rPr>
              <w:t>3</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709CC48"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N/A</w:t>
            </w:r>
          </w:p>
        </w:tc>
      </w:tr>
      <w:tr w:rsidR="00453A4B" w:rsidRPr="006C15EE" w14:paraId="1326A4D6" w14:textId="77777777" w:rsidTr="00CE4EE7">
        <w:trPr>
          <w:trHeight w:val="240"/>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360C65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Modes of Delivery (FT/PT):</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2A65C1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Part-time</w:t>
            </w:r>
          </w:p>
        </w:tc>
      </w:tr>
      <w:tr w:rsidR="00453A4B" w:rsidRPr="006C15EE" w14:paraId="0E8D8B6A" w14:textId="77777777" w:rsidTr="00CE4EE7">
        <w:trPr>
          <w:trHeight w:val="240"/>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C8E631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Teaching and learning modalities</w:t>
            </w:r>
          </w:p>
        </w:tc>
        <w:tc>
          <w:tcPr>
            <w:tcW w:w="10976" w:type="dxa"/>
            <w:gridSpan w:val="15"/>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D7CF9F3"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In-class Face-to-Face (approx. 19%), Live Online (Synchronous) (approx. 81%)</w:t>
            </w:r>
          </w:p>
        </w:tc>
      </w:tr>
      <w:tr w:rsidR="00453A4B" w:rsidRPr="006C15EE" w14:paraId="1757DF4E" w14:textId="77777777" w:rsidTr="00CE4EE7">
        <w:trPr>
          <w:trHeight w:val="560"/>
        </w:trPr>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72A147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Class</w:t>
            </w:r>
            <w:r w:rsidRPr="006C15EE">
              <w:rPr>
                <w:rFonts w:ascii="Calibri" w:eastAsia="Calibri" w:hAnsi="Calibri" w:cs="Calibri"/>
                <w:b/>
                <w:sz w:val="18"/>
                <w:szCs w:val="18"/>
                <w:vertAlign w:val="superscript"/>
              </w:rPr>
              <w:t>4</w:t>
            </w:r>
          </w:p>
        </w:tc>
        <w:tc>
          <w:tcPr>
            <w:tcW w:w="956"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45FBA2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NFQ level</w:t>
            </w:r>
          </w:p>
        </w:tc>
        <w:tc>
          <w:tcPr>
            <w:tcW w:w="1054"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7742D7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Award EQF Level</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F02531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Stage </w:t>
            </w:r>
            <w:r w:rsidRPr="006C15EE">
              <w:rPr>
                <w:rFonts w:ascii="Calibri" w:eastAsia="Calibri" w:hAnsi="Calibri" w:cs="Calibri"/>
                <w:sz w:val="18"/>
                <w:szCs w:val="18"/>
              </w:rPr>
              <w:t>(1, 2, 3, 4, …, or Award Stage)</w:t>
            </w:r>
            <w:r w:rsidRPr="006C15EE">
              <w:rPr>
                <w:rFonts w:ascii="Calibri" w:eastAsia="Calibri" w:hAnsi="Calibri" w:cs="Calibri"/>
                <w:b/>
                <w:sz w:val="18"/>
                <w:szCs w:val="18"/>
              </w:rPr>
              <w:t>:</w:t>
            </w:r>
          </w:p>
        </w:tc>
        <w:tc>
          <w:tcPr>
            <w:tcW w:w="2448"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73AF0E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NFQ Level</w:t>
            </w:r>
            <w:r w:rsidRPr="006C15EE">
              <w:rPr>
                <w:rFonts w:ascii="Calibri" w:eastAsia="Calibri" w:hAnsi="Calibri" w:cs="Calibri"/>
                <w:b/>
                <w:sz w:val="18"/>
                <w:szCs w:val="18"/>
                <w:vertAlign w:val="superscript"/>
              </w:rPr>
              <w:t>2 </w:t>
            </w:r>
          </w:p>
        </w:tc>
        <w:tc>
          <w:tcPr>
            <w:tcW w:w="2590" w:type="dxa"/>
            <w:gridSpan w:val="3"/>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B397DD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EQF Level</w:t>
            </w:r>
            <w:r w:rsidRPr="006C15EE">
              <w:rPr>
                <w:rFonts w:ascii="Calibri" w:eastAsia="Calibri" w:hAnsi="Calibri" w:cs="Calibri"/>
                <w:b/>
                <w:sz w:val="18"/>
                <w:szCs w:val="18"/>
                <w:vertAlign w:val="superscript"/>
              </w:rPr>
              <w:t>2</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79CFDA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Stage Credit (ECTS)</w:t>
            </w: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CBC3FD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Date Effective</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CE925B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ISCED Subject code</w:t>
            </w:r>
          </w:p>
        </w:tc>
      </w:tr>
      <w:tr w:rsidR="00453A4B" w:rsidRPr="006C15EE" w14:paraId="2C16CC22" w14:textId="77777777" w:rsidTr="00CE4EE7">
        <w:trPr>
          <w:trHeight w:val="240"/>
        </w:trPr>
        <w:tc>
          <w:tcPr>
            <w:tcW w:w="170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11E6B4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Major</w:t>
            </w:r>
          </w:p>
        </w:tc>
        <w:tc>
          <w:tcPr>
            <w:tcW w:w="95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07837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64BA7A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1644" w:type="dxa"/>
            <w:gridSpan w:val="4"/>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F6A89D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Award</w:t>
            </w:r>
          </w:p>
        </w:tc>
        <w:tc>
          <w:tcPr>
            <w:tcW w:w="2448"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53668A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2590" w:type="dxa"/>
            <w:gridSpan w:val="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359920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6</w:t>
            </w:r>
          </w:p>
        </w:tc>
        <w:tc>
          <w:tcPr>
            <w:tcW w:w="118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E43FBB3"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60</w:t>
            </w:r>
          </w:p>
        </w:tc>
        <w:tc>
          <w:tcPr>
            <w:tcW w:w="1785"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1BBDB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January 2025</w:t>
            </w:r>
          </w:p>
        </w:tc>
        <w:tc>
          <w:tcPr>
            <w:tcW w:w="1724"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04B195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0413</w:t>
            </w:r>
          </w:p>
        </w:tc>
      </w:tr>
      <w:tr w:rsidR="00453A4B" w:rsidRPr="006C15EE" w14:paraId="0F1A95FC" w14:textId="77777777" w:rsidTr="00CE4EE7">
        <w:trPr>
          <w:trHeight w:val="45"/>
        </w:trPr>
        <w:tc>
          <w:tcPr>
            <w:tcW w:w="2657"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1A2056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Module Title</w:t>
            </w:r>
          </w:p>
          <w:p w14:paraId="3FB6EE9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(Up to 70 characters including spaces)</w:t>
            </w: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7EC7923"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Semester </w:t>
            </w:r>
            <w:proofErr w:type="spellStart"/>
            <w:r w:rsidRPr="006C15EE">
              <w:rPr>
                <w:rFonts w:ascii="Calibri" w:eastAsia="Calibri" w:hAnsi="Calibri" w:cs="Calibri"/>
                <w:b/>
                <w:sz w:val="18"/>
                <w:szCs w:val="18"/>
              </w:rPr>
              <w:t>no where</w:t>
            </w:r>
            <w:proofErr w:type="spellEnd"/>
            <w:r w:rsidRPr="006C15EE">
              <w:rPr>
                <w:rFonts w:ascii="Calibri" w:eastAsia="Calibri" w:hAnsi="Calibri" w:cs="Calibri"/>
                <w:b/>
                <w:sz w:val="18"/>
                <w:szCs w:val="18"/>
              </w:rPr>
              <w:t xml:space="preserve"> applicable</w:t>
            </w:r>
          </w:p>
          <w:p w14:paraId="75F02E4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(Semester 1 or Semester 2)</w:t>
            </w:r>
          </w:p>
        </w:tc>
        <w:tc>
          <w:tcPr>
            <w:tcW w:w="1644" w:type="dxa"/>
            <w:gridSpan w:val="4"/>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A2CF9B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Module </w:t>
            </w:r>
          </w:p>
        </w:tc>
        <w:tc>
          <w:tcPr>
            <w:tcW w:w="888"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A75C9A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Credit</w:t>
            </w:r>
          </w:p>
          <w:p w14:paraId="23C637D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Number</w:t>
            </w:r>
          </w:p>
        </w:tc>
        <w:tc>
          <w:tcPr>
            <w:tcW w:w="4598"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6598FC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Total Student Effort Module (hours)</w:t>
            </w:r>
          </w:p>
        </w:tc>
        <w:tc>
          <w:tcPr>
            <w:tcW w:w="4245" w:type="dxa"/>
            <w:gridSpan w:val="5"/>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4ED4FC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Allocation Of Marks (from the module assessment strategy)</w:t>
            </w:r>
          </w:p>
        </w:tc>
      </w:tr>
      <w:tr w:rsidR="00453A4B" w:rsidRPr="006C15EE" w14:paraId="3C7CEAA5" w14:textId="77777777" w:rsidTr="00CE4EE7">
        <w:trPr>
          <w:trHeight w:val="45"/>
        </w:trPr>
        <w:tc>
          <w:tcPr>
            <w:tcW w:w="2657"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9F88E5C"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F7A2089"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B3EFBB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Status</w:t>
            </w:r>
          </w:p>
        </w:tc>
        <w:tc>
          <w:tcPr>
            <w:tcW w:w="93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A4A799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NFQ Level</w:t>
            </w:r>
          </w:p>
          <w:p w14:paraId="06264F0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where specified</w:t>
            </w:r>
          </w:p>
        </w:tc>
        <w:tc>
          <w:tcPr>
            <w:tcW w:w="888" w:type="dxa"/>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6B163A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Credit Units</w:t>
            </w:r>
          </w:p>
        </w:tc>
        <w:tc>
          <w:tcPr>
            <w:tcW w:w="68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E47ECE8"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Total Hours</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8585CD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Class (or </w:t>
            </w:r>
            <w:proofErr w:type="spellStart"/>
            <w:r w:rsidRPr="006C15EE">
              <w:rPr>
                <w:rFonts w:ascii="Calibri" w:eastAsia="Calibri" w:hAnsi="Calibri" w:cs="Calibri"/>
                <w:b/>
                <w:sz w:val="18"/>
                <w:szCs w:val="18"/>
              </w:rPr>
              <w:t>equiv</w:t>
            </w:r>
            <w:proofErr w:type="spellEnd"/>
            <w:r w:rsidRPr="006C15EE">
              <w:rPr>
                <w:rFonts w:ascii="Calibri" w:eastAsia="Calibri" w:hAnsi="Calibri" w:cs="Calibri"/>
                <w:b/>
                <w:sz w:val="18"/>
                <w:szCs w:val="18"/>
              </w:rPr>
              <w:t>) Contact Hours</w:t>
            </w:r>
          </w:p>
        </w:tc>
        <w:tc>
          <w:tcPr>
            <w:tcW w:w="898"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0EDA447"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Directed e-learning</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7C4164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Hours of Independent Learning</w:t>
            </w: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38977D82"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Work-based learning effort</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26B6A44B"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C.A.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7C9905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Supervised Project %</w:t>
            </w:r>
          </w:p>
        </w:tc>
        <w:tc>
          <w:tcPr>
            <w:tcW w:w="1410" w:type="dxa"/>
            <w:gridSpan w:val="2"/>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AB30AD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Proctored practical demonstration % </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1B3742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Proctored written exam %</w:t>
            </w:r>
          </w:p>
        </w:tc>
      </w:tr>
      <w:tr w:rsidR="00453A4B" w:rsidRPr="006C15EE" w14:paraId="5771213E" w14:textId="77777777" w:rsidTr="00CE4EE7">
        <w:trPr>
          <w:trHeight w:val="291"/>
        </w:trPr>
        <w:tc>
          <w:tcPr>
            <w:tcW w:w="2657"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F427EEE"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50C32C6"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08"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004A641"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93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D6ADAA9"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753776F"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HET Credits</w:t>
            </w:r>
          </w:p>
        </w:tc>
        <w:tc>
          <w:tcPr>
            <w:tcW w:w="68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819C8B3"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03539AA"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98"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4F22943"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925EEDF"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0F499A7C"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15B846BD"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597E8345"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410" w:type="dxa"/>
            <w:gridSpan w:val="2"/>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657EDA43"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4E882145" w14:textId="77777777" w:rsidR="00453A4B" w:rsidRPr="006C15EE" w:rsidRDefault="00453A4B" w:rsidP="006C15EE">
            <w:pPr>
              <w:widowControl w:val="0"/>
              <w:pBdr>
                <w:top w:val="nil"/>
                <w:left w:val="nil"/>
                <w:bottom w:val="nil"/>
                <w:right w:val="nil"/>
                <w:between w:val="nil"/>
              </w:pBdr>
              <w:spacing w:after="0" w:line="276" w:lineRule="auto"/>
              <w:rPr>
                <w:rFonts w:ascii="Calibri" w:eastAsia="Calibri" w:hAnsi="Calibri" w:cs="Calibri"/>
                <w:sz w:val="18"/>
                <w:szCs w:val="18"/>
              </w:rPr>
            </w:pPr>
          </w:p>
        </w:tc>
      </w:tr>
      <w:tr w:rsidR="00453A4B" w:rsidRPr="006C15EE" w14:paraId="6A688F4B"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A1524D0"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Green Finance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831F88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176ED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E04F3B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F07A99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2402377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41589E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30</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957F79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EC2878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170</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7D5B21D"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C1ED03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527757F"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5D371F7"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BC7C8A0" w14:textId="77777777" w:rsidR="00453A4B" w:rsidRPr="006C15EE" w:rsidRDefault="00453A4B" w:rsidP="006C15EE">
            <w:pPr>
              <w:spacing w:after="0"/>
              <w:rPr>
                <w:rFonts w:ascii="Calibri" w:eastAsia="Calibri" w:hAnsi="Calibri" w:cs="Calibri"/>
                <w:sz w:val="18"/>
                <w:szCs w:val="18"/>
              </w:rPr>
            </w:pPr>
          </w:p>
        </w:tc>
      </w:tr>
      <w:tr w:rsidR="00453A4B" w:rsidRPr="006C15EE" w14:paraId="2D562BC6"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84E231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Strategic Management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8A5D47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CD4DDA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4741D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1B541C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71A9280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170E83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30</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3883EE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CE1BFA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170</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B81E3D2"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0DE93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DB81162"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97FBDDC"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4A371EC"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366EA178"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DA17E1"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Human Resource Management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D3017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3ECB75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B42F89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346E31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181B78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86B74C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30</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D6C4EA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F137F9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170</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A12B2E6"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A6602B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683D6B1"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AD00975"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A07C07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w:t>
            </w:r>
          </w:p>
        </w:tc>
      </w:tr>
      <w:tr w:rsidR="00453A4B" w:rsidRPr="006C15EE" w14:paraId="4B59C236"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D353A15"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Leadership in Sustainable Enterprises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E02080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 xml:space="preserve">1 </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EFACA8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639BDD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035D97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CE4B91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D9E9CA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8EC639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FB5AF9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81DE083"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D3AE55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77C4B90"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66BA5CF"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AC4CF83"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5F43E428"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D7C617E"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Supply Chain Sustainability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7B4EA6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 xml:space="preserve">1 </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290494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5811EA"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1B4382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9DA99C4"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249C22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A9423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25EADF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544E973"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FBC98E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142A243"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457B26B"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36470B0"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0322941F"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A94B2AA"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Environmental Protection and Eco-Social Policies</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4596FF5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CCDC547"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D16227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535EC4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0B54119"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48F1A7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F85FBD"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37DBB3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982FEFE"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7D5F5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BE88CF" w14:textId="77777777" w:rsidR="00453A4B" w:rsidRPr="006C15EE" w:rsidRDefault="00453A4B" w:rsidP="006C15EE">
            <w:pPr>
              <w:spacing w:after="0"/>
              <w:rPr>
                <w:rFonts w:ascii="Calibri" w:eastAsia="Calibri" w:hAnsi="Calibri" w:cs="Calibri"/>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59333A1" w14:textId="77777777" w:rsidR="00453A4B" w:rsidRPr="006C15EE" w:rsidRDefault="00453A4B" w:rsidP="006C15EE">
            <w:pPr>
              <w:spacing w:after="0"/>
              <w:rPr>
                <w:rFonts w:ascii="Calibri" w:eastAsia="Calibri" w:hAnsi="Calibri" w:cs="Calibri"/>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B309DCD" w14:textId="77777777" w:rsidR="00453A4B" w:rsidRPr="006C15EE" w:rsidRDefault="00453A4B" w:rsidP="006C15EE">
            <w:pPr>
              <w:spacing w:after="0"/>
              <w:jc w:val="center"/>
              <w:rPr>
                <w:rFonts w:ascii="Calibri" w:eastAsia="Calibri" w:hAnsi="Calibri" w:cs="Calibri"/>
                <w:sz w:val="18"/>
                <w:szCs w:val="18"/>
              </w:rPr>
            </w:pPr>
          </w:p>
        </w:tc>
      </w:tr>
      <w:tr w:rsidR="00453A4B" w:rsidRPr="006C15EE" w14:paraId="4377A5D4"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992A26"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Business and Society </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EF2D92F"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582C7B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533FFF6"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6EF436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43FA9C3E"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125</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48C2B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18</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2632900"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12886C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57</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AC7FEE2"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58A2CA8"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00E017B4" w14:textId="77777777" w:rsidR="00453A4B" w:rsidRPr="006C15EE" w:rsidRDefault="00453A4B" w:rsidP="006C15EE">
            <w:pPr>
              <w:spacing w:after="0"/>
              <w:rPr>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FFA12BB" w14:textId="77777777" w:rsidR="00453A4B" w:rsidRPr="006C15EE" w:rsidRDefault="00453A4B" w:rsidP="006C15EE">
            <w:pPr>
              <w:spacing w:after="0"/>
              <w:rPr>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27AD6E92" w14:textId="77777777" w:rsidR="00453A4B" w:rsidRPr="006C15EE" w:rsidRDefault="00453A4B" w:rsidP="006C15EE">
            <w:pPr>
              <w:spacing w:after="0"/>
              <w:jc w:val="center"/>
              <w:rPr>
                <w:sz w:val="18"/>
                <w:szCs w:val="18"/>
              </w:rPr>
            </w:pPr>
          </w:p>
        </w:tc>
      </w:tr>
      <w:tr w:rsidR="00453A4B" w:rsidRPr="006C15EE" w14:paraId="29DC25E2" w14:textId="77777777" w:rsidTr="00CE4EE7">
        <w:trPr>
          <w:trHeight w:val="200"/>
        </w:trPr>
        <w:tc>
          <w:tcPr>
            <w:tcW w:w="2657"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0217C7C"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Applied Sustainability Project 3</w:t>
            </w:r>
          </w:p>
        </w:tc>
        <w:tc>
          <w:tcPr>
            <w:tcW w:w="105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FB187B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 and 2</w:t>
            </w:r>
          </w:p>
        </w:tc>
        <w:tc>
          <w:tcPr>
            <w:tcW w:w="708"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8AFB205"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M</w:t>
            </w:r>
          </w:p>
        </w:tc>
        <w:tc>
          <w:tcPr>
            <w:tcW w:w="93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674D5B7B"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8</w:t>
            </w:r>
          </w:p>
        </w:tc>
        <w:tc>
          <w:tcPr>
            <w:tcW w:w="88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DBB6C94"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10 ECTS</w:t>
            </w:r>
          </w:p>
        </w:tc>
        <w:tc>
          <w:tcPr>
            <w:tcW w:w="68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A413D03"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250</w:t>
            </w:r>
          </w:p>
        </w:tc>
        <w:tc>
          <w:tcPr>
            <w:tcW w:w="871"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3CE6E5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30</w:t>
            </w:r>
          </w:p>
        </w:tc>
        <w:tc>
          <w:tcPr>
            <w:tcW w:w="898"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16CAA32"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50</w:t>
            </w:r>
          </w:p>
        </w:tc>
        <w:tc>
          <w:tcPr>
            <w:tcW w:w="1244"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50CA13DC"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170</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7368B4A3" w14:textId="77777777" w:rsidR="00453A4B" w:rsidRPr="006C15EE" w:rsidRDefault="00453A4B" w:rsidP="006C15EE">
            <w:pPr>
              <w:spacing w:after="0"/>
              <w:rPr>
                <w:rFonts w:ascii="Calibri" w:eastAsia="Calibri" w:hAnsi="Calibri" w:cs="Calibri"/>
                <w:sz w:val="18"/>
                <w:szCs w:val="18"/>
              </w:rPr>
            </w:pPr>
          </w:p>
        </w:tc>
        <w:tc>
          <w:tcPr>
            <w:tcW w:w="736"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2E6C9A1" w14:textId="77777777" w:rsidR="00453A4B" w:rsidRPr="006C15EE" w:rsidRDefault="00453A4B" w:rsidP="006C15EE">
            <w:pPr>
              <w:spacing w:after="0"/>
              <w:jc w:val="center"/>
              <w:rPr>
                <w:rFonts w:ascii="Calibri" w:eastAsia="Calibri" w:hAnsi="Calibri" w:cs="Calibri"/>
                <w:sz w:val="18"/>
                <w:szCs w:val="18"/>
              </w:rPr>
            </w:pPr>
            <w:r w:rsidRPr="006C15EE">
              <w:rPr>
                <w:rFonts w:ascii="Calibri" w:eastAsia="Calibri" w:hAnsi="Calibri" w:cs="Calibri"/>
                <w:sz w:val="18"/>
                <w:szCs w:val="18"/>
              </w:rPr>
              <w:t>100%</w:t>
            </w:r>
          </w:p>
        </w:tc>
        <w:tc>
          <w:tcPr>
            <w:tcW w:w="108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AD1D512" w14:textId="77777777" w:rsidR="00453A4B" w:rsidRPr="006C15EE" w:rsidRDefault="00453A4B" w:rsidP="006C15EE">
            <w:pPr>
              <w:spacing w:after="0"/>
              <w:rPr>
                <w:sz w:val="18"/>
                <w:szCs w:val="18"/>
              </w:rPr>
            </w:pPr>
          </w:p>
        </w:tc>
        <w:tc>
          <w:tcPr>
            <w:tcW w:w="1410" w:type="dxa"/>
            <w:gridSpan w:val="2"/>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1EE7D421" w14:textId="77777777" w:rsidR="00453A4B" w:rsidRPr="006C15EE" w:rsidRDefault="00453A4B" w:rsidP="006C15EE">
            <w:pPr>
              <w:spacing w:after="0"/>
              <w:rPr>
                <w:sz w:val="18"/>
                <w:szCs w:val="18"/>
              </w:rPr>
            </w:pPr>
          </w:p>
        </w:tc>
        <w:tc>
          <w:tcPr>
            <w:tcW w:w="1019"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tcPr>
          <w:p w14:paraId="3EC1BF7E" w14:textId="77777777" w:rsidR="00453A4B" w:rsidRPr="006C15EE" w:rsidRDefault="00453A4B" w:rsidP="006C15EE">
            <w:pPr>
              <w:spacing w:after="0"/>
              <w:jc w:val="center"/>
              <w:rPr>
                <w:sz w:val="18"/>
                <w:szCs w:val="18"/>
              </w:rPr>
            </w:pPr>
          </w:p>
        </w:tc>
      </w:tr>
      <w:tr w:rsidR="00453A4B" w:rsidRPr="006C15EE" w14:paraId="76B5E07B" w14:textId="77777777" w:rsidTr="00CE4EE7">
        <w:trPr>
          <w:trHeight w:val="240"/>
        </w:trPr>
        <w:tc>
          <w:tcPr>
            <w:tcW w:w="4535" w:type="dxa"/>
            <w:gridSpan w:val="6"/>
            <w:tcBorders>
              <w:top w:val="single" w:sz="4" w:space="0" w:color="000000"/>
              <w:left w:val="single" w:sz="4" w:space="0" w:color="000000"/>
              <w:bottom w:val="single" w:sz="4" w:space="0" w:color="000000"/>
              <w:right w:val="single" w:sz="4" w:space="0" w:color="000000"/>
            </w:tcBorders>
            <w:shd w:val="clear" w:color="auto" w:fill="DEEBF6"/>
            <w:tcMar>
              <w:top w:w="15" w:type="dxa"/>
              <w:left w:w="115" w:type="dxa"/>
              <w:bottom w:w="15" w:type="dxa"/>
              <w:right w:w="115" w:type="dxa"/>
            </w:tcMar>
            <w:vAlign w:val="center"/>
          </w:tcPr>
          <w:p w14:paraId="7DA6122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b/>
                <w:sz w:val="18"/>
                <w:szCs w:val="18"/>
              </w:rPr>
              <w:t xml:space="preserve">Special Regulations </w:t>
            </w:r>
            <w:r w:rsidRPr="006C15EE">
              <w:rPr>
                <w:rFonts w:ascii="Calibri" w:eastAsia="Calibri" w:hAnsi="Calibri" w:cs="Calibri"/>
                <w:sz w:val="18"/>
                <w:szCs w:val="18"/>
              </w:rPr>
              <w:t>(Up to 280 characters)</w:t>
            </w:r>
          </w:p>
        </w:tc>
        <w:tc>
          <w:tcPr>
            <w:tcW w:w="10551" w:type="dxa"/>
            <w:gridSpan w:val="13"/>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7139E89" w14:textId="77777777" w:rsidR="00453A4B" w:rsidRPr="006C15EE" w:rsidRDefault="00453A4B" w:rsidP="006C15EE">
            <w:pPr>
              <w:spacing w:after="0"/>
              <w:rPr>
                <w:rFonts w:ascii="Calibri" w:eastAsia="Calibri" w:hAnsi="Calibri" w:cs="Calibri"/>
                <w:sz w:val="18"/>
                <w:szCs w:val="18"/>
              </w:rPr>
            </w:pPr>
            <w:r w:rsidRPr="006C15EE">
              <w:rPr>
                <w:rFonts w:ascii="Calibri" w:eastAsia="Calibri" w:hAnsi="Calibri" w:cs="Calibri"/>
                <w:sz w:val="18"/>
                <w:szCs w:val="18"/>
              </w:rPr>
              <w:t xml:space="preserve">Prerequisite - students must have completed Applied Sustainability Project 2 </w:t>
            </w:r>
            <w:proofErr w:type="gramStart"/>
            <w:r w:rsidRPr="006C15EE">
              <w:rPr>
                <w:rFonts w:ascii="Calibri" w:eastAsia="Calibri" w:hAnsi="Calibri" w:cs="Calibri"/>
                <w:sz w:val="18"/>
                <w:szCs w:val="18"/>
              </w:rPr>
              <w:t>in order to</w:t>
            </w:r>
            <w:proofErr w:type="gramEnd"/>
            <w:r w:rsidRPr="006C15EE">
              <w:rPr>
                <w:rFonts w:ascii="Calibri" w:eastAsia="Calibri" w:hAnsi="Calibri" w:cs="Calibri"/>
                <w:sz w:val="18"/>
                <w:szCs w:val="18"/>
              </w:rPr>
              <w:t xml:space="preserve"> commence Applied Sustainability Project 3</w:t>
            </w:r>
          </w:p>
        </w:tc>
      </w:tr>
    </w:tbl>
    <w:p w14:paraId="3A71D269" w14:textId="77777777" w:rsidR="00453A4B" w:rsidRDefault="00453A4B" w:rsidP="00453A4B">
      <w:pPr>
        <w:spacing w:after="0"/>
        <w:jc w:val="both"/>
        <w:rPr>
          <w:b/>
          <w:sz w:val="20"/>
          <w:szCs w:val="20"/>
        </w:rPr>
      </w:pPr>
    </w:p>
    <w:p w14:paraId="32B94361" w14:textId="77777777" w:rsidR="00F060AB" w:rsidRPr="00C62154" w:rsidRDefault="00F060AB" w:rsidP="00F060AB">
      <w:pPr>
        <w:rPr>
          <w:bCs/>
          <w:lang w:val="ga-IE"/>
        </w:rPr>
      </w:pPr>
    </w:p>
    <w:p w14:paraId="085AB01E" w14:textId="77777777" w:rsidR="00DF6419" w:rsidRDefault="00DF6419"/>
    <w:sectPr w:rsidR="00DF6419" w:rsidSect="0088479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F32DB" w14:textId="77777777" w:rsidR="004B12FB" w:rsidRDefault="004B12FB" w:rsidP="00F060AB">
      <w:pPr>
        <w:spacing w:after="0" w:line="240" w:lineRule="auto"/>
      </w:pPr>
      <w:r>
        <w:separator/>
      </w:r>
    </w:p>
  </w:endnote>
  <w:endnote w:type="continuationSeparator" w:id="0">
    <w:p w14:paraId="769547F0" w14:textId="77777777" w:rsidR="004B12FB" w:rsidRDefault="004B12FB" w:rsidP="00F060AB">
      <w:pPr>
        <w:spacing w:after="0" w:line="240" w:lineRule="auto"/>
      </w:pPr>
      <w:r>
        <w:continuationSeparator/>
      </w:r>
    </w:p>
  </w:endnote>
  <w:endnote w:type="continuationNotice" w:id="1">
    <w:p w14:paraId="079D05C5" w14:textId="77777777" w:rsidR="004B12FB" w:rsidRDefault="004B1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250725"/>
      <w:docPartObj>
        <w:docPartGallery w:val="Page Numbers (Bottom of Page)"/>
        <w:docPartUnique/>
      </w:docPartObj>
    </w:sdtPr>
    <w:sdtEndPr>
      <w:rPr>
        <w:noProof/>
      </w:rPr>
    </w:sdtEndPr>
    <w:sdtContent>
      <w:p w14:paraId="37C52929" w14:textId="77777777" w:rsidR="00BA1AB4" w:rsidRDefault="00245037">
        <w:pPr>
          <w:pStyle w:val="Footer"/>
          <w:jc w:val="right"/>
        </w:pPr>
        <w:r>
          <w:fldChar w:fldCharType="begin"/>
        </w:r>
        <w:r w:rsidR="00BA1AB4">
          <w:instrText xml:space="preserve"> PAGE   \* MERGEFORMAT </w:instrText>
        </w:r>
        <w:r>
          <w:fldChar w:fldCharType="separate"/>
        </w:r>
        <w:r w:rsidR="00E711F9">
          <w:rPr>
            <w:noProof/>
          </w:rPr>
          <w:t>1</w:t>
        </w:r>
        <w:r>
          <w:rPr>
            <w:noProof/>
          </w:rPr>
          <w:fldChar w:fldCharType="end"/>
        </w:r>
      </w:p>
    </w:sdtContent>
  </w:sdt>
  <w:p w14:paraId="21C8E78F" w14:textId="77777777" w:rsidR="00BA1AB4" w:rsidRDefault="00BA1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C204D" w14:textId="77777777" w:rsidR="004B12FB" w:rsidRDefault="004B12FB" w:rsidP="00F060AB">
      <w:pPr>
        <w:spacing w:after="0" w:line="240" w:lineRule="auto"/>
      </w:pPr>
      <w:r>
        <w:separator/>
      </w:r>
    </w:p>
  </w:footnote>
  <w:footnote w:type="continuationSeparator" w:id="0">
    <w:p w14:paraId="11898442" w14:textId="77777777" w:rsidR="004B12FB" w:rsidRDefault="004B12FB" w:rsidP="00F060AB">
      <w:pPr>
        <w:spacing w:after="0" w:line="240" w:lineRule="auto"/>
      </w:pPr>
      <w:r>
        <w:continuationSeparator/>
      </w:r>
    </w:p>
  </w:footnote>
  <w:footnote w:type="continuationNotice" w:id="1">
    <w:p w14:paraId="14F009E4" w14:textId="77777777" w:rsidR="004B12FB" w:rsidRDefault="004B12FB">
      <w:pPr>
        <w:spacing w:after="0" w:line="240" w:lineRule="auto"/>
      </w:pPr>
    </w:p>
  </w:footnote>
  <w:footnote w:id="2">
    <w:p w14:paraId="1D2C889E" w14:textId="77777777" w:rsidR="00BA1AB4" w:rsidRPr="00D26C08" w:rsidRDefault="00BA1AB4" w:rsidP="00F060AB">
      <w:pPr>
        <w:pStyle w:val="FootnoteText"/>
      </w:pPr>
      <w:r w:rsidRPr="00D26C08">
        <w:rPr>
          <w:rStyle w:val="FootnoteReference"/>
        </w:rPr>
        <w:footnoteRef/>
      </w:r>
      <w:r w:rsidRPr="00D26C08">
        <w:rPr>
          <w:rStyle w:val="FootnoteReference"/>
        </w:rPr>
        <w:t xml:space="preserve"> </w:t>
      </w:r>
      <w:r w:rsidRPr="00D26C08">
        <w:t xml:space="preserve">This criterion is to ensure the programme can </w:t>
      </w:r>
      <w:proofErr w:type="gramStart"/>
      <w:r w:rsidRPr="00D26C08">
        <w:t>actually be</w:t>
      </w:r>
      <w:proofErr w:type="gramEnd"/>
      <w:r w:rsidRPr="00D26C08">
        <w:t xml:space="preserve"> provided and will not be halted on account of breach of the law. The declaration is sought to ensure this is not overlooked but QQI is not responsible for verifying this declaration of enforcing such requirements.     </w:t>
      </w:r>
    </w:p>
  </w:footnote>
  <w:footnote w:id="3">
    <w:p w14:paraId="5081C700" w14:textId="77777777" w:rsidR="00BA1AB4" w:rsidRPr="00ED7462" w:rsidRDefault="00BA1AB4" w:rsidP="00F060AB">
      <w:pPr>
        <w:pStyle w:val="FootnoteText"/>
        <w:rPr>
          <w:lang w:val="en-GB"/>
        </w:rPr>
      </w:pPr>
      <w:r>
        <w:rPr>
          <w:rStyle w:val="FootnoteReference"/>
        </w:rPr>
        <w:footnoteRef/>
      </w:r>
      <w:r>
        <w:t xml:space="preserve"> </w:t>
      </w:r>
      <w:r w:rsidRPr="00ED7462">
        <w:t>Other programme objectives, for example, may be to meet the educational or training requirements of a statutory, regulatory or professional body.</w:t>
      </w:r>
    </w:p>
  </w:footnote>
  <w:footnote w:id="4">
    <w:p w14:paraId="1DBC2E48" w14:textId="77777777" w:rsidR="00BA1AB4" w:rsidRPr="00ED7462" w:rsidRDefault="00BA1AB4" w:rsidP="00F060AB">
      <w:pPr>
        <w:pStyle w:val="FootnoteText"/>
        <w:rPr>
          <w:lang w:val="en-GB"/>
        </w:rPr>
      </w:pPr>
      <w:r>
        <w:rPr>
          <w:rStyle w:val="FootnoteReference"/>
        </w:rPr>
        <w:footnoteRef/>
      </w:r>
      <w:r>
        <w:t xml:space="preserve"> </w:t>
      </w:r>
      <w:r w:rsidRPr="00ED7462">
        <w:t>Not all modules will warrant minor awards. Minor awards feature strongly in the QQI common awards system however further education and training awards may be made outside this system.</w:t>
      </w:r>
    </w:p>
  </w:footnote>
  <w:footnote w:id="5">
    <w:p w14:paraId="57484D7B" w14:textId="77777777" w:rsidR="00BA1AB4" w:rsidRPr="00D26C08" w:rsidRDefault="00BA1AB4" w:rsidP="00F060AB">
      <w:pPr>
        <w:pStyle w:val="FootnoteText"/>
      </w:pPr>
      <w:r>
        <w:rPr>
          <w:rStyle w:val="FootnoteReference"/>
        </w:rPr>
        <w:footnoteRef/>
      </w:r>
      <w:r>
        <w:t xml:space="preserve"> </w:t>
      </w:r>
      <w:r w:rsidRPr="00D26C08">
        <w:t>Awards standards however detailed rely on various communities for their interpretation. This consultation is necessary if the programme is to enable learners to achieve the standard in its fullest sense.</w:t>
      </w:r>
    </w:p>
  </w:footnote>
  <w:footnote w:id="6">
    <w:p w14:paraId="0BD152E9" w14:textId="77777777" w:rsidR="00BA1AB4" w:rsidRDefault="00BA1AB4" w:rsidP="00F060AB">
      <w:pPr>
        <w:pStyle w:val="FootnoteText"/>
      </w:pPr>
      <w:r>
        <w:rPr>
          <w:rStyle w:val="FootnoteReference"/>
        </w:rPr>
        <w:footnoteRef/>
      </w:r>
      <w:r>
        <w:t xml:space="preserve"> This might be predictive or indirect.</w:t>
      </w:r>
    </w:p>
  </w:footnote>
  <w:footnote w:id="7">
    <w:p w14:paraId="78666558" w14:textId="77777777" w:rsidR="00BA1AB4" w:rsidRDefault="00BA1AB4" w:rsidP="00F060AB">
      <w:pPr>
        <w:pStyle w:val="FootnoteText"/>
      </w:pPr>
      <w:r>
        <w:rPr>
          <w:rStyle w:val="FootnoteReference"/>
        </w:rPr>
        <w:footnoteRef/>
      </w:r>
      <w:r>
        <w:t xml:space="preserve"> It is essential to involve employers in the programme development and review process when the programme is vocationally or professionally oriented.</w:t>
      </w:r>
    </w:p>
  </w:footnote>
  <w:footnote w:id="8">
    <w:p w14:paraId="0B4AE3B9" w14:textId="77777777" w:rsidR="00BA1AB4" w:rsidRPr="00D26C08" w:rsidRDefault="00BA1AB4" w:rsidP="00F060AB">
      <w:pPr>
        <w:pStyle w:val="FootnoteText"/>
        <w:rPr>
          <w:lang w:val="en-GB"/>
        </w:rPr>
      </w:pPr>
      <w:r>
        <w:rPr>
          <w:rStyle w:val="FootnoteReference"/>
        </w:rPr>
        <w:footnoteRef/>
      </w:r>
      <w:r>
        <w:t xml:space="preserve"> </w:t>
      </w:r>
      <w:r w:rsidRPr="00D26C08">
        <w:t xml:space="preserve">There is clear evidence that the programme meets the </w:t>
      </w:r>
      <w:r w:rsidRPr="00B97157">
        <w:rPr>
          <w:b/>
          <w:color w:val="0070C0"/>
        </w:rPr>
        <w:t>target learners’</w:t>
      </w:r>
      <w:r w:rsidRPr="00B97157">
        <w:rPr>
          <w:color w:val="0070C0"/>
        </w:rPr>
        <w:t xml:space="preserve"> </w:t>
      </w:r>
      <w:r w:rsidRPr="00D26C08">
        <w:t>education and training needs and that there is a clear demand for the programme.</w:t>
      </w:r>
    </w:p>
  </w:footnote>
  <w:footnote w:id="9">
    <w:p w14:paraId="530EE255" w14:textId="77777777" w:rsidR="00BA1AB4" w:rsidRDefault="00BA1AB4" w:rsidP="00F060AB">
      <w:pPr>
        <w:pStyle w:val="FootnoteText"/>
      </w:pPr>
      <w:r>
        <w:rPr>
          <w:rStyle w:val="FootnoteReference"/>
        </w:rPr>
        <w:footnoteRef/>
      </w:r>
      <w:r>
        <w:t xml:space="preserve"> Each of the detailed criteria set out in the Policy and criteria for access, transfer and progression in relation to learners for providers of further and higher education and training must be addressed in the provider’s evaluation report. The detailed criteria   are (QQI, restated 2015) arranged under the headings</w:t>
      </w:r>
    </w:p>
    <w:p w14:paraId="7D0DC492" w14:textId="77777777" w:rsidR="00BA1AB4" w:rsidRDefault="00BA1AB4" w:rsidP="00F060AB">
      <w:pPr>
        <w:pStyle w:val="FootnoteText"/>
        <w:numPr>
          <w:ilvl w:val="0"/>
          <w:numId w:val="11"/>
        </w:numPr>
      </w:pPr>
      <w:r>
        <w:t xml:space="preserve">Progression and transfer routes </w:t>
      </w:r>
    </w:p>
    <w:p w14:paraId="143B123F" w14:textId="77777777" w:rsidR="00BA1AB4" w:rsidRDefault="00BA1AB4" w:rsidP="00F060AB">
      <w:pPr>
        <w:pStyle w:val="FootnoteText"/>
        <w:numPr>
          <w:ilvl w:val="0"/>
          <w:numId w:val="11"/>
        </w:numPr>
      </w:pPr>
      <w:r>
        <w:t>Entry arrangements</w:t>
      </w:r>
    </w:p>
    <w:p w14:paraId="3937C272" w14:textId="77777777" w:rsidR="00BA1AB4" w:rsidRDefault="00BA1AB4" w:rsidP="00F060AB">
      <w:pPr>
        <w:pStyle w:val="FootnoteText"/>
        <w:numPr>
          <w:ilvl w:val="0"/>
          <w:numId w:val="11"/>
        </w:numPr>
      </w:pPr>
      <w:r>
        <w:t>Information provision</w:t>
      </w:r>
    </w:p>
  </w:footnote>
  <w:footnote w:id="10">
    <w:p w14:paraId="2B2B54CD" w14:textId="77777777" w:rsidR="00BA1AB4" w:rsidRPr="006A0CE5" w:rsidRDefault="00BA1AB4" w:rsidP="00F060AB">
      <w:pPr>
        <w:pStyle w:val="FootnoteText"/>
      </w:pPr>
      <w:r w:rsidRPr="00E46CEF">
        <w:rPr>
          <w:rStyle w:val="FootnoteReference"/>
        </w:rPr>
        <w:footnoteRef/>
      </w:r>
      <w:r w:rsidRPr="00E46CEF">
        <w:rPr>
          <w:rStyle w:val="FootnoteReference"/>
        </w:rPr>
        <w:t xml:space="preserve"> </w:t>
      </w:r>
      <w:hyperlink r:id="rId1" w:history="1">
        <w:r w:rsidRPr="00D26C08">
          <w:t>http://www.coe.int/t/dg4/linguistic/Source/Framework_EN.pdf</w:t>
        </w:r>
      </w:hyperlink>
      <w:r w:rsidRPr="00D26C08">
        <w:t xml:space="preserve"> (accessed 26/09/2015)</w:t>
      </w:r>
    </w:p>
  </w:footnote>
  <w:footnote w:id="11">
    <w:p w14:paraId="3860F798" w14:textId="77777777" w:rsidR="00BA1AB4" w:rsidRDefault="00BA1AB4" w:rsidP="00F060AB">
      <w:pPr>
        <w:pStyle w:val="FootnoteText"/>
      </w:pPr>
      <w:r>
        <w:rPr>
          <w:rStyle w:val="FootnoteReference"/>
        </w:rPr>
        <w:footnoteRef/>
      </w:r>
      <w:r>
        <w:t xml:space="preserve"> This applies recursively to </w:t>
      </w:r>
      <w:proofErr w:type="gramStart"/>
      <w:r>
        <w:t>each and every</w:t>
      </w:r>
      <w:proofErr w:type="gramEnd"/>
      <w:r>
        <w:t xml:space="preserve"> element of the programme from enrolment through to completion.</w:t>
      </w:r>
    </w:p>
    <w:p w14:paraId="7B0741C1" w14:textId="77777777" w:rsidR="00BA1AB4" w:rsidRPr="00D26C08" w:rsidRDefault="00BA1AB4" w:rsidP="00F060AB">
      <w:pPr>
        <w:pStyle w:val="FootnoteText"/>
      </w:pPr>
      <w:r>
        <w:t>In the case of a modular programme, the pool of modules and learning pathway constraints (such as any prerequisite and co-requisite modules) is explicit and appropriate to the intended programme learning outcomes.</w:t>
      </w:r>
    </w:p>
  </w:footnote>
  <w:footnote w:id="12">
    <w:p w14:paraId="60728A83" w14:textId="77777777" w:rsidR="00BA1AB4" w:rsidRPr="00DC001B" w:rsidRDefault="00BA1AB4" w:rsidP="00F060AB">
      <w:pPr>
        <w:pStyle w:val="FootnoteText"/>
      </w:pPr>
      <w:r w:rsidRPr="00DC001B">
        <w:rPr>
          <w:rStyle w:val="FootnoteReference"/>
        </w:rPr>
        <w:footnoteRef/>
      </w:r>
      <w:r w:rsidRPr="00DC001B">
        <w:t xml:space="preserve"> If the duration is variable, for example, when advanced entry is available, this sh</w:t>
      </w:r>
      <w:r>
        <w:t>ould be explained and justified</w:t>
      </w:r>
    </w:p>
  </w:footnote>
  <w:footnote w:id="13">
    <w:p w14:paraId="2538B81B" w14:textId="77777777" w:rsidR="00BA1AB4" w:rsidRPr="00DC001B" w:rsidRDefault="00BA1AB4" w:rsidP="00F060AB">
      <w:pPr>
        <w:pStyle w:val="FootnoteText"/>
      </w:pPr>
      <w:r w:rsidRPr="00DC001B">
        <w:rPr>
          <w:rStyle w:val="FootnoteReference"/>
        </w:rPr>
        <w:footnoteRef/>
      </w:r>
      <w:r w:rsidRPr="00DC001B">
        <w:t xml:space="preserve"> Staff here means natural persons required as part of the programme and accountable (directly or indirectly) to the programme’s provider, it may for example, include contracted trainers and workplace supervisors.  </w:t>
      </w:r>
    </w:p>
  </w:footnote>
  <w:footnote w:id="14">
    <w:p w14:paraId="0BFBA899" w14:textId="77777777" w:rsidR="00BA1AB4" w:rsidRPr="00DC001B" w:rsidRDefault="00BA1AB4" w:rsidP="00F060AB">
      <w:pPr>
        <w:pStyle w:val="FootnoteText"/>
      </w:pPr>
      <w:r w:rsidRPr="00DC001B">
        <w:rPr>
          <w:rStyle w:val="FootnoteReference"/>
        </w:rPr>
        <w:footnoteRef/>
      </w:r>
      <w:r w:rsidRPr="00DC001B">
        <w:t xml:space="preserve"> Development here is for the purpose of ensuring staff remain </w:t>
      </w:r>
      <w:proofErr w:type="gramStart"/>
      <w:r w:rsidRPr="00DC001B">
        <w:t>up-to-date</w:t>
      </w:r>
      <w:proofErr w:type="gramEnd"/>
      <w:r w:rsidRPr="00DC001B">
        <w:t xml:space="preserve"> on the discipline itself, on teaching methods or on other relevant skills or knowledge, to the extent that this is necessary to ensure an adequate standard of teaching.</w:t>
      </w:r>
    </w:p>
  </w:footnote>
  <w:footnote w:id="15">
    <w:p w14:paraId="507F9F51" w14:textId="77777777" w:rsidR="00BA1AB4" w:rsidRPr="00D26C08" w:rsidRDefault="00BA1AB4" w:rsidP="00F060AB">
      <w:pPr>
        <w:pStyle w:val="FootnoteText"/>
      </w:pPr>
      <w:r w:rsidRPr="00DC001B">
        <w:rPr>
          <w:rStyle w:val="FootnoteReference"/>
        </w:rPr>
        <w:footnoteRef/>
      </w:r>
      <w:r w:rsidRPr="00DC001B">
        <w:t xml:space="preserve"> Professional or vocational education and training requires that teaching staff’s professional/vocation knowledge is up to date. Being qualified in a discipline does not necessarily mean that a person is currently competent in that discipline. Therefore, performance management and development of professional and vocational staff needs to focus on professional/vocational competence as well as pedagogical competence. Professional development may include placement in industry, for example. In regulated professions it would be expected that there are a suitable number of registered practitioners involved.</w:t>
      </w:r>
    </w:p>
  </w:footnote>
  <w:footnote w:id="16">
    <w:p w14:paraId="4B0FC6EF" w14:textId="77777777" w:rsidR="00BA1AB4" w:rsidRDefault="00BA1AB4" w:rsidP="00F060AB">
      <w:pPr>
        <w:pStyle w:val="FootnoteText"/>
      </w:pPr>
      <w:r w:rsidRPr="00DC001B">
        <w:rPr>
          <w:rStyle w:val="FootnoteReference"/>
        </w:rPr>
        <w:footnoteRef/>
      </w:r>
      <w:r w:rsidRPr="00DC001B">
        <w:t xml:space="preserve"> Support and feedback concerns anything material to learning in the context of the programme. For the avoidance of </w:t>
      </w:r>
      <w:proofErr w:type="gramStart"/>
      <w:r w:rsidRPr="00DC001B">
        <w:t>doubt</w:t>
      </w:r>
      <w:proofErr w:type="gramEnd"/>
      <w:r w:rsidRPr="00DC001B">
        <w:t xml:space="preserve"> it includes among other things any course-related language, literacy and numeracy support.</w:t>
      </w:r>
    </w:p>
  </w:footnote>
  <w:footnote w:id="17">
    <w:p w14:paraId="374F96DE" w14:textId="77777777" w:rsidR="00BA1AB4" w:rsidRPr="00DC001B" w:rsidRDefault="00BA1AB4" w:rsidP="00F060AB">
      <w:pPr>
        <w:pStyle w:val="FootnoteText"/>
      </w:pPr>
      <w:r w:rsidRPr="00DC001B">
        <w:rPr>
          <w:rStyle w:val="FootnoteReference"/>
        </w:rPr>
        <w:footnoteRef/>
      </w:r>
      <w:r w:rsidRPr="00DC001B">
        <w:t xml:space="preserve"> See the section on transitional arrangements.</w:t>
      </w:r>
    </w:p>
  </w:footnote>
  <w:footnote w:id="18">
    <w:p w14:paraId="035B868A" w14:textId="77777777" w:rsidR="00BA1AB4" w:rsidRPr="00DC001B" w:rsidRDefault="00BA1AB4" w:rsidP="00F060AB">
      <w:pPr>
        <w:pStyle w:val="FootnoteText"/>
      </w:pPr>
      <w:r w:rsidRPr="00DC001B">
        <w:rPr>
          <w:rStyle w:val="FootnoteReference"/>
        </w:rPr>
        <w:footnoteRef/>
      </w:r>
      <w:r w:rsidRPr="00DC001B">
        <w:t xml:space="preserve"> This assumes the minimum intended programme/module learning outcomes are </w:t>
      </w:r>
      <w:r>
        <w:t>consistent with</w:t>
      </w:r>
      <w:r w:rsidRPr="00DC001B">
        <w:t xml:space="preserve"> the applicable awards standards.</w:t>
      </w:r>
    </w:p>
  </w:footnote>
  <w:footnote w:id="19">
    <w:p w14:paraId="6944FEF9" w14:textId="77777777" w:rsidR="00BA1AB4" w:rsidRPr="00D26C08" w:rsidRDefault="00BA1AB4" w:rsidP="00F060AB">
      <w:pPr>
        <w:pStyle w:val="FootnoteText"/>
      </w:pPr>
      <w:r w:rsidRPr="00DC001B">
        <w:rPr>
          <w:rStyle w:val="FootnoteReference"/>
        </w:rPr>
        <w:footnoteRef/>
      </w:r>
      <w:r>
        <w:t xml:space="preserve"> The</w:t>
      </w:r>
      <w:r w:rsidRPr="00DC001B">
        <w:t xml:space="preserve"> programme assessment strategy</w:t>
      </w:r>
      <w:r>
        <w:t xml:space="preserve"> is addressed in the </w:t>
      </w:r>
      <w:r w:rsidRPr="00A1038A">
        <w:t>Assessment Guidelines, Conventions and Protocols for Programmes Leading to QQI Awards</w:t>
      </w:r>
      <w:r>
        <w:t>.</w:t>
      </w:r>
      <w:r w:rsidRPr="00A1038A">
        <w:t xml:space="preserve"> See the section on transitional arrangements.</w:t>
      </w:r>
    </w:p>
  </w:footnote>
  <w:footnote w:id="20">
    <w:p w14:paraId="16F6820F" w14:textId="77777777" w:rsidR="00BA1AB4" w:rsidRPr="00D26C08" w:rsidRDefault="00BA1AB4" w:rsidP="00F060AB">
      <w:pPr>
        <w:pStyle w:val="FootnoteText"/>
      </w:pPr>
      <w:r>
        <w:rPr>
          <w:rStyle w:val="FootnoteReference"/>
        </w:rPr>
        <w:footnoteRef/>
      </w:r>
      <w:r>
        <w:t xml:space="preserve"> </w:t>
      </w:r>
      <w:r w:rsidRPr="00D26C08">
        <w:t xml:space="preserve">If the award is a QQI CAS compound award it is not necessarily sufficient that the learner has achieved all the components specified in the certification requirements unless at least one of those components is a capstone component (i.e. designed to test the compound learning outcomes).   </w:t>
      </w:r>
    </w:p>
  </w:footnote>
  <w:footnote w:id="21">
    <w:p w14:paraId="09E826A2" w14:textId="77777777" w:rsidR="00BA1AB4" w:rsidRPr="00E46CEF" w:rsidRDefault="00BA1AB4" w:rsidP="00F060AB">
      <w:pPr>
        <w:pStyle w:val="FootnoteText"/>
        <w:rPr>
          <w:rStyle w:val="FootnoteReference"/>
        </w:rPr>
      </w:pPr>
      <w:r w:rsidRPr="00E46CEF">
        <w:rPr>
          <w:rStyle w:val="FootnoteReference"/>
        </w:rPr>
        <w:footnoteRef/>
      </w:r>
      <w:r w:rsidRPr="00E46CEF">
        <w:rPr>
          <w:rStyle w:val="FootnoteReference"/>
        </w:rPr>
        <w:t xml:space="preserve"> </w:t>
      </w:r>
      <w:r w:rsidRPr="00D26C08">
        <w:t xml:space="preserve">For more information on making reasonable accommodations see </w:t>
      </w:r>
      <w:hyperlink r:id="rId2" w:history="1">
        <w:r w:rsidRPr="00D26C08">
          <w:t>www.AHEAD.ie</w:t>
        </w:r>
      </w:hyperlink>
      <w:r w:rsidRPr="00D26C08">
        <w:t xml:space="preserve"> and QQI's Policies, Actions and Procedures for Access, Transfer and Progression for Learners (QQI, restated 2015).</w:t>
      </w:r>
    </w:p>
  </w:footnote>
  <w:footnote w:id="22">
    <w:p w14:paraId="2A1EDCA2" w14:textId="77777777" w:rsidR="00BA1AB4" w:rsidRPr="00E46CEF" w:rsidRDefault="00BA1AB4" w:rsidP="00F060AB">
      <w:pPr>
        <w:pStyle w:val="FootnoteText"/>
        <w:rPr>
          <w:rStyle w:val="FootnoteReference"/>
        </w:rPr>
      </w:pPr>
      <w:r w:rsidRPr="00E46CEF">
        <w:rPr>
          <w:rStyle w:val="FootnoteReference"/>
        </w:rPr>
        <w:footnoteRef/>
      </w:r>
      <w:r w:rsidRPr="00E46CEF">
        <w:rPr>
          <w:rStyle w:val="FootnoteReference"/>
        </w:rPr>
        <w:t xml:space="preserve"> </w:t>
      </w:r>
      <w:r w:rsidRPr="00D26C08">
        <w:t>See Code of Practice for Provision of Programmes to International Students (QQI, 2015)</w:t>
      </w:r>
    </w:p>
  </w:footnote>
  <w:footnote w:id="23">
    <w:p w14:paraId="7D030D23" w14:textId="77777777" w:rsidR="00BA1AB4" w:rsidRPr="00E46CEF" w:rsidRDefault="00BA1AB4" w:rsidP="00F060AB">
      <w:pPr>
        <w:pStyle w:val="FootnoteText"/>
        <w:rPr>
          <w:rStyle w:val="FootnoteReference"/>
        </w:rPr>
      </w:pPr>
      <w:r w:rsidRPr="00E46CEF">
        <w:rPr>
          <w:rStyle w:val="FootnoteReference"/>
        </w:rPr>
        <w:footnoteRef/>
      </w:r>
      <w:r w:rsidRPr="00E46CEF">
        <w:rPr>
          <w:rStyle w:val="FootnoteReference"/>
        </w:rPr>
        <w:t xml:space="preserve"> </w:t>
      </w:r>
      <w:r w:rsidRPr="00D26C08">
        <w:t xml:space="preserve">See also </w:t>
      </w:r>
      <w:hyperlink r:id="rId3" w:history="1">
        <w:r w:rsidRPr="00D26C08">
          <w:t>QQI’s Policy on Monitoring (QQI, 2014)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A29"/>
    <w:multiLevelType w:val="multilevel"/>
    <w:tmpl w:val="BBB25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44B11"/>
    <w:multiLevelType w:val="multilevel"/>
    <w:tmpl w:val="29842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34CC8"/>
    <w:multiLevelType w:val="multilevel"/>
    <w:tmpl w:val="8FA08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4D331D"/>
    <w:multiLevelType w:val="multilevel"/>
    <w:tmpl w:val="401E4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9739B2"/>
    <w:multiLevelType w:val="multilevel"/>
    <w:tmpl w:val="37FC4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4C15A6"/>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BD60FD"/>
    <w:multiLevelType w:val="hybridMultilevel"/>
    <w:tmpl w:val="110C3AB4"/>
    <w:lvl w:ilvl="0" w:tplc="496C0452">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E55970"/>
    <w:multiLevelType w:val="hybridMultilevel"/>
    <w:tmpl w:val="E872EA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BB6EB2"/>
    <w:multiLevelType w:val="multilevel"/>
    <w:tmpl w:val="E1365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FF2743"/>
    <w:multiLevelType w:val="multilevel"/>
    <w:tmpl w:val="E9223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F04588"/>
    <w:multiLevelType w:val="multilevel"/>
    <w:tmpl w:val="51ACA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F420223"/>
    <w:multiLevelType w:val="multilevel"/>
    <w:tmpl w:val="73CE3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B37C0C"/>
    <w:multiLevelType w:val="multilevel"/>
    <w:tmpl w:val="7B3AE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F714DF"/>
    <w:multiLevelType w:val="multilevel"/>
    <w:tmpl w:val="D14E2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2307476"/>
    <w:multiLevelType w:val="hybridMultilevel"/>
    <w:tmpl w:val="267CB5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5202A7"/>
    <w:multiLevelType w:val="multilevel"/>
    <w:tmpl w:val="F2704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25741FA"/>
    <w:multiLevelType w:val="multilevel"/>
    <w:tmpl w:val="A5FC47D8"/>
    <w:lvl w:ilvl="0">
      <w:start w:val="2"/>
      <w:numFmt w:val="decimal"/>
      <w:lvlText w:val="%1"/>
      <w:lvlJc w:val="left"/>
      <w:pPr>
        <w:ind w:left="432" w:hanging="432"/>
      </w:pPr>
    </w:lvl>
    <w:lvl w:ilvl="1">
      <w:start w:val="1"/>
      <w:numFmt w:val="decimal"/>
      <w:lvlText w:val="%1.%2"/>
      <w:lvlJc w:val="left"/>
      <w:pPr>
        <w:ind w:left="540" w:hanging="570"/>
      </w:pPr>
    </w:lvl>
    <w:lvl w:ilvl="2">
      <w:start w:val="1"/>
      <w:numFmt w:val="decimal"/>
      <w:lvlText w:val="%1.%2.%3"/>
      <w:lvlJc w:val="left"/>
      <w:pPr>
        <w:ind w:left="0" w:hanging="15"/>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34B6B0E"/>
    <w:multiLevelType w:val="multilevel"/>
    <w:tmpl w:val="B0B0FB32"/>
    <w:lvl w:ilvl="0">
      <w:start w:val="1"/>
      <w:numFmt w:val="decimal"/>
      <w:pStyle w:val="Heading1"/>
      <w:lvlText w:val="Part %1."/>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36659F8"/>
    <w:multiLevelType w:val="hybridMultilevel"/>
    <w:tmpl w:val="838ACB3C"/>
    <w:lvl w:ilvl="0" w:tplc="BD2A819E">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3FA1BA2"/>
    <w:multiLevelType w:val="multilevel"/>
    <w:tmpl w:val="B96E2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5BF638E"/>
    <w:multiLevelType w:val="multilevel"/>
    <w:tmpl w:val="16C26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724BDD"/>
    <w:multiLevelType w:val="hybridMultilevel"/>
    <w:tmpl w:val="2E66692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1A090342"/>
    <w:multiLevelType w:val="multilevel"/>
    <w:tmpl w:val="5B485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B1B15FF"/>
    <w:multiLevelType w:val="multilevel"/>
    <w:tmpl w:val="0E0E8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B6D66CB"/>
    <w:multiLevelType w:val="hybridMultilevel"/>
    <w:tmpl w:val="DFBA78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9054CE"/>
    <w:multiLevelType w:val="multilevel"/>
    <w:tmpl w:val="679E8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DB96651"/>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21002319"/>
    <w:multiLevelType w:val="multilevel"/>
    <w:tmpl w:val="47E48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1754856"/>
    <w:multiLevelType w:val="hybridMultilevel"/>
    <w:tmpl w:val="BA747F02"/>
    <w:lvl w:ilvl="0" w:tplc="BD2A819E">
      <w:start w:val="1"/>
      <w:numFmt w:val="lowerRoman"/>
      <w:lvlText w:val="(%1)"/>
      <w:lvlJc w:val="left"/>
      <w:pPr>
        <w:ind w:left="1080" w:hanging="360"/>
      </w:pPr>
      <w:rPr>
        <w:rFonts w:hint="default"/>
      </w:rPr>
    </w:lvl>
    <w:lvl w:ilvl="1" w:tplc="9B9A087E">
      <w:start w:val="9"/>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17E2199"/>
    <w:multiLevelType w:val="hybridMultilevel"/>
    <w:tmpl w:val="5B96F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067F21"/>
    <w:multiLevelType w:val="multilevel"/>
    <w:tmpl w:val="C49E8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2862291"/>
    <w:multiLevelType w:val="multilevel"/>
    <w:tmpl w:val="AAD2F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29B58FB"/>
    <w:multiLevelType w:val="hybridMultilevel"/>
    <w:tmpl w:val="40322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3DC76CB"/>
    <w:multiLevelType w:val="hybridMultilevel"/>
    <w:tmpl w:val="5574D12E"/>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D6543B"/>
    <w:multiLevelType w:val="hybridMultilevel"/>
    <w:tmpl w:val="22601816"/>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F3436E"/>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25421505"/>
    <w:multiLevelType w:val="multilevel"/>
    <w:tmpl w:val="29143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840485B"/>
    <w:multiLevelType w:val="hybridMultilevel"/>
    <w:tmpl w:val="E7F060AE"/>
    <w:lvl w:ilvl="0" w:tplc="0854E2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86C7F3A"/>
    <w:multiLevelType w:val="multilevel"/>
    <w:tmpl w:val="65C80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87A780C"/>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2ABB7583"/>
    <w:multiLevelType w:val="multilevel"/>
    <w:tmpl w:val="FD86B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2B4D6C63"/>
    <w:multiLevelType w:val="multilevel"/>
    <w:tmpl w:val="AAA63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D572198"/>
    <w:multiLevelType w:val="multilevel"/>
    <w:tmpl w:val="13D66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E4F523A"/>
    <w:multiLevelType w:val="hybridMultilevel"/>
    <w:tmpl w:val="68169DDA"/>
    <w:lvl w:ilvl="0" w:tplc="232A46C4">
      <w:start w:val="1"/>
      <w:numFmt w:val="decimal"/>
      <w:pStyle w:val="Criterion"/>
      <w:lvlText w:val="Criterion %1."/>
      <w:lvlJc w:val="left"/>
      <w:pPr>
        <w:ind w:left="502"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2EB76363"/>
    <w:multiLevelType w:val="hybridMultilevel"/>
    <w:tmpl w:val="3946AB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0685149"/>
    <w:multiLevelType w:val="multilevel"/>
    <w:tmpl w:val="315C1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15D0598"/>
    <w:multiLevelType w:val="multilevel"/>
    <w:tmpl w:val="8EBC3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3337269"/>
    <w:multiLevelType w:val="multilevel"/>
    <w:tmpl w:val="CADAB3A0"/>
    <w:lvl w:ilvl="0">
      <w:start w:val="1"/>
      <w:numFmt w:val="bullet"/>
      <w:lvlText w:val="●"/>
      <w:lvlJc w:val="left"/>
      <w:pPr>
        <w:ind w:left="-54" w:hanging="360"/>
      </w:pPr>
      <w:rPr>
        <w:rFonts w:ascii="Noto Sans" w:eastAsia="Noto Sans" w:hAnsi="Noto Sans" w:cs="Noto Sans"/>
      </w:rPr>
    </w:lvl>
    <w:lvl w:ilvl="1">
      <w:start w:val="1"/>
      <w:numFmt w:val="bullet"/>
      <w:lvlText w:val="o"/>
      <w:lvlJc w:val="left"/>
      <w:pPr>
        <w:ind w:left="666" w:hanging="360"/>
      </w:pPr>
      <w:rPr>
        <w:rFonts w:ascii="Courier New" w:eastAsia="Courier New" w:hAnsi="Courier New" w:cs="Courier New"/>
      </w:rPr>
    </w:lvl>
    <w:lvl w:ilvl="2">
      <w:start w:val="1"/>
      <w:numFmt w:val="bullet"/>
      <w:lvlText w:val="▪"/>
      <w:lvlJc w:val="left"/>
      <w:pPr>
        <w:ind w:left="1386" w:hanging="360"/>
      </w:pPr>
      <w:rPr>
        <w:rFonts w:ascii="Noto Sans" w:eastAsia="Noto Sans" w:hAnsi="Noto Sans" w:cs="Noto Sans"/>
      </w:rPr>
    </w:lvl>
    <w:lvl w:ilvl="3">
      <w:start w:val="1"/>
      <w:numFmt w:val="bullet"/>
      <w:lvlText w:val="●"/>
      <w:lvlJc w:val="left"/>
      <w:pPr>
        <w:ind w:left="2106" w:hanging="360"/>
      </w:pPr>
      <w:rPr>
        <w:rFonts w:ascii="Noto Sans" w:eastAsia="Noto Sans" w:hAnsi="Noto Sans" w:cs="Noto Sans"/>
      </w:rPr>
    </w:lvl>
    <w:lvl w:ilvl="4">
      <w:start w:val="1"/>
      <w:numFmt w:val="bullet"/>
      <w:lvlText w:val="o"/>
      <w:lvlJc w:val="left"/>
      <w:pPr>
        <w:ind w:left="2826" w:hanging="360"/>
      </w:pPr>
      <w:rPr>
        <w:rFonts w:ascii="Courier New" w:eastAsia="Courier New" w:hAnsi="Courier New" w:cs="Courier New"/>
      </w:rPr>
    </w:lvl>
    <w:lvl w:ilvl="5">
      <w:start w:val="1"/>
      <w:numFmt w:val="bullet"/>
      <w:lvlText w:val="▪"/>
      <w:lvlJc w:val="left"/>
      <w:pPr>
        <w:ind w:left="3546" w:hanging="360"/>
      </w:pPr>
      <w:rPr>
        <w:rFonts w:ascii="Noto Sans" w:eastAsia="Noto Sans" w:hAnsi="Noto Sans" w:cs="Noto Sans"/>
      </w:rPr>
    </w:lvl>
    <w:lvl w:ilvl="6">
      <w:start w:val="1"/>
      <w:numFmt w:val="bullet"/>
      <w:lvlText w:val="●"/>
      <w:lvlJc w:val="left"/>
      <w:pPr>
        <w:ind w:left="4266" w:hanging="360"/>
      </w:pPr>
      <w:rPr>
        <w:rFonts w:ascii="Noto Sans" w:eastAsia="Noto Sans" w:hAnsi="Noto Sans" w:cs="Noto Sans"/>
      </w:rPr>
    </w:lvl>
    <w:lvl w:ilvl="7">
      <w:start w:val="1"/>
      <w:numFmt w:val="bullet"/>
      <w:lvlText w:val="o"/>
      <w:lvlJc w:val="left"/>
      <w:pPr>
        <w:ind w:left="4986" w:hanging="360"/>
      </w:pPr>
      <w:rPr>
        <w:rFonts w:ascii="Courier New" w:eastAsia="Courier New" w:hAnsi="Courier New" w:cs="Courier New"/>
      </w:rPr>
    </w:lvl>
    <w:lvl w:ilvl="8">
      <w:start w:val="1"/>
      <w:numFmt w:val="bullet"/>
      <w:lvlText w:val="▪"/>
      <w:lvlJc w:val="left"/>
      <w:pPr>
        <w:ind w:left="5706" w:hanging="360"/>
      </w:pPr>
      <w:rPr>
        <w:rFonts w:ascii="Noto Sans" w:eastAsia="Noto Sans" w:hAnsi="Noto Sans" w:cs="Noto Sans"/>
      </w:rPr>
    </w:lvl>
  </w:abstractNum>
  <w:abstractNum w:abstractNumId="48" w15:restartNumberingAfterBreak="0">
    <w:nsid w:val="33EF141D"/>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349920E0"/>
    <w:multiLevelType w:val="multilevel"/>
    <w:tmpl w:val="DF86D8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34D35184"/>
    <w:multiLevelType w:val="multilevel"/>
    <w:tmpl w:val="E4AA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51F18A7"/>
    <w:multiLevelType w:val="multilevel"/>
    <w:tmpl w:val="0E60D4F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2" w15:restartNumberingAfterBreak="0">
    <w:nsid w:val="358275F6"/>
    <w:multiLevelType w:val="hybridMultilevel"/>
    <w:tmpl w:val="71843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AEB1228"/>
    <w:multiLevelType w:val="hybridMultilevel"/>
    <w:tmpl w:val="6C06BE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F63E26"/>
    <w:multiLevelType w:val="multilevel"/>
    <w:tmpl w:val="EAE60228"/>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55" w15:restartNumberingAfterBreak="0">
    <w:nsid w:val="40374FD9"/>
    <w:multiLevelType w:val="multilevel"/>
    <w:tmpl w:val="14BE2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0DA2F29"/>
    <w:multiLevelType w:val="multilevel"/>
    <w:tmpl w:val="E8EE8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2CE1E7B"/>
    <w:multiLevelType w:val="multilevel"/>
    <w:tmpl w:val="2A2A0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430557F0"/>
    <w:multiLevelType w:val="hybridMultilevel"/>
    <w:tmpl w:val="DAD260E8"/>
    <w:lvl w:ilvl="0" w:tplc="9B9A087E">
      <w:start w:val="9"/>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4428727C"/>
    <w:multiLevelType w:val="multilevel"/>
    <w:tmpl w:val="B28E8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7A266EF"/>
    <w:multiLevelType w:val="multilevel"/>
    <w:tmpl w:val="6434B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7D5756B"/>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48330D04"/>
    <w:multiLevelType w:val="hybridMultilevel"/>
    <w:tmpl w:val="5B96F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896778A"/>
    <w:multiLevelType w:val="multilevel"/>
    <w:tmpl w:val="8722C58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4" w15:restartNumberingAfterBreak="0">
    <w:nsid w:val="49F04661"/>
    <w:multiLevelType w:val="hybridMultilevel"/>
    <w:tmpl w:val="567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AED2AE4"/>
    <w:multiLevelType w:val="multilevel"/>
    <w:tmpl w:val="623E6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B05499C"/>
    <w:multiLevelType w:val="multilevel"/>
    <w:tmpl w:val="41C2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B6F2449"/>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4C841DEE"/>
    <w:multiLevelType w:val="multilevel"/>
    <w:tmpl w:val="AF723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E7102DC"/>
    <w:multiLevelType w:val="multilevel"/>
    <w:tmpl w:val="AC9EA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E9150E0"/>
    <w:multiLevelType w:val="multilevel"/>
    <w:tmpl w:val="DFB48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F6D594B"/>
    <w:multiLevelType w:val="multilevel"/>
    <w:tmpl w:val="CD3AD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3F2377D"/>
    <w:multiLevelType w:val="multilevel"/>
    <w:tmpl w:val="EC0AF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4144852"/>
    <w:multiLevelType w:val="multilevel"/>
    <w:tmpl w:val="65000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520642D"/>
    <w:multiLevelType w:val="multilevel"/>
    <w:tmpl w:val="BEBCB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BE2401F"/>
    <w:multiLevelType w:val="hybridMultilevel"/>
    <w:tmpl w:val="5B961FEC"/>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CB671EA"/>
    <w:multiLevelType w:val="multilevel"/>
    <w:tmpl w:val="F4CA7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5D391D27"/>
    <w:multiLevelType w:val="multilevel"/>
    <w:tmpl w:val="36A6C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F760289"/>
    <w:multiLevelType w:val="multilevel"/>
    <w:tmpl w:val="E5EC2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FD71909"/>
    <w:multiLevelType w:val="multilevel"/>
    <w:tmpl w:val="48FC5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FE34F46"/>
    <w:multiLevelType w:val="multilevel"/>
    <w:tmpl w:val="0E8A1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1413679"/>
    <w:multiLevelType w:val="multilevel"/>
    <w:tmpl w:val="F2787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2675E62"/>
    <w:multiLevelType w:val="multilevel"/>
    <w:tmpl w:val="5356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2AB01E6"/>
    <w:multiLevelType w:val="multilevel"/>
    <w:tmpl w:val="27DE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31A2D69"/>
    <w:multiLevelType w:val="multilevel"/>
    <w:tmpl w:val="857A0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3521859"/>
    <w:multiLevelType w:val="multilevel"/>
    <w:tmpl w:val="853499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68C5F05"/>
    <w:multiLevelType w:val="multilevel"/>
    <w:tmpl w:val="12325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6C27FCD"/>
    <w:multiLevelType w:val="multilevel"/>
    <w:tmpl w:val="675CA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70451E2"/>
    <w:multiLevelType w:val="multilevel"/>
    <w:tmpl w:val="FEF49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8960324"/>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9D278F7"/>
    <w:multiLevelType w:val="hybridMultilevel"/>
    <w:tmpl w:val="B950C1B4"/>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A465692"/>
    <w:multiLevelType w:val="multilevel"/>
    <w:tmpl w:val="D1787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B3E730B"/>
    <w:multiLevelType w:val="multilevel"/>
    <w:tmpl w:val="8110E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C67056A"/>
    <w:multiLevelType w:val="multilevel"/>
    <w:tmpl w:val="C06CA2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15:restartNumberingAfterBreak="0">
    <w:nsid w:val="6EBD0A38"/>
    <w:multiLevelType w:val="multilevel"/>
    <w:tmpl w:val="82465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F5030B9"/>
    <w:multiLevelType w:val="multilevel"/>
    <w:tmpl w:val="BF3E5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FF97D61"/>
    <w:multiLevelType w:val="multilevel"/>
    <w:tmpl w:val="A2A4D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10104FF"/>
    <w:multiLevelType w:val="multilevel"/>
    <w:tmpl w:val="D2A4945C"/>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360" w:hanging="360"/>
      </w:pPr>
      <w:rPr>
        <w:rFonts w:ascii="Courier New" w:eastAsia="Courier New" w:hAnsi="Courier New" w:cs="Courier New"/>
        <w:sz w:val="20"/>
        <w:szCs w:val="20"/>
      </w:rPr>
    </w:lvl>
    <w:lvl w:ilvl="2">
      <w:start w:val="1"/>
      <w:numFmt w:val="bullet"/>
      <w:lvlText w:val="▪"/>
      <w:lvlJc w:val="left"/>
      <w:pPr>
        <w:ind w:left="360" w:hanging="360"/>
      </w:pPr>
      <w:rPr>
        <w:rFonts w:ascii="Noto Sans Symbols" w:eastAsia="Noto Sans Symbols" w:hAnsi="Noto Sans Symbols" w:cs="Noto Sans Symbols"/>
        <w:sz w:val="20"/>
        <w:szCs w:val="20"/>
      </w:rPr>
    </w:lvl>
    <w:lvl w:ilvl="3">
      <w:start w:val="1"/>
      <w:numFmt w:val="bullet"/>
      <w:lvlText w:val="▪"/>
      <w:lvlJc w:val="left"/>
      <w:pPr>
        <w:ind w:left="1080" w:hanging="360"/>
      </w:pPr>
      <w:rPr>
        <w:rFonts w:ascii="Noto Sans Symbols" w:eastAsia="Noto Sans Symbols" w:hAnsi="Noto Sans Symbols" w:cs="Noto Sans Symbols"/>
        <w:sz w:val="20"/>
        <w:szCs w:val="20"/>
      </w:rPr>
    </w:lvl>
    <w:lvl w:ilvl="4">
      <w:start w:val="1"/>
      <w:numFmt w:val="bullet"/>
      <w:lvlText w:val="▪"/>
      <w:lvlJc w:val="left"/>
      <w:pPr>
        <w:ind w:left="1800" w:hanging="360"/>
      </w:pPr>
      <w:rPr>
        <w:rFonts w:ascii="Noto Sans Symbols" w:eastAsia="Noto Sans Symbols" w:hAnsi="Noto Sans Symbols" w:cs="Noto Sans Symbols"/>
        <w:sz w:val="20"/>
        <w:szCs w:val="20"/>
      </w:rPr>
    </w:lvl>
    <w:lvl w:ilvl="5">
      <w:start w:val="1"/>
      <w:numFmt w:val="bullet"/>
      <w:lvlText w:val="▪"/>
      <w:lvlJc w:val="left"/>
      <w:pPr>
        <w:ind w:left="2520" w:hanging="360"/>
      </w:pPr>
      <w:rPr>
        <w:rFonts w:ascii="Noto Sans Symbols" w:eastAsia="Noto Sans Symbols" w:hAnsi="Noto Sans Symbols" w:cs="Noto Sans Symbols"/>
        <w:sz w:val="20"/>
        <w:szCs w:val="20"/>
      </w:rPr>
    </w:lvl>
    <w:lvl w:ilvl="6">
      <w:start w:val="1"/>
      <w:numFmt w:val="bullet"/>
      <w:lvlText w:val="▪"/>
      <w:lvlJc w:val="left"/>
      <w:pPr>
        <w:ind w:left="3240" w:hanging="360"/>
      </w:pPr>
      <w:rPr>
        <w:rFonts w:ascii="Noto Sans Symbols" w:eastAsia="Noto Sans Symbols" w:hAnsi="Noto Sans Symbols" w:cs="Noto Sans Symbols"/>
        <w:sz w:val="20"/>
        <w:szCs w:val="20"/>
      </w:rPr>
    </w:lvl>
    <w:lvl w:ilvl="7">
      <w:start w:val="1"/>
      <w:numFmt w:val="bullet"/>
      <w:lvlText w:val="▪"/>
      <w:lvlJc w:val="left"/>
      <w:pPr>
        <w:ind w:left="3960" w:hanging="360"/>
      </w:pPr>
      <w:rPr>
        <w:rFonts w:ascii="Noto Sans Symbols" w:eastAsia="Noto Sans Symbols" w:hAnsi="Noto Sans Symbols" w:cs="Noto Sans Symbols"/>
        <w:sz w:val="20"/>
        <w:szCs w:val="20"/>
      </w:rPr>
    </w:lvl>
    <w:lvl w:ilvl="8">
      <w:start w:val="1"/>
      <w:numFmt w:val="bullet"/>
      <w:lvlText w:val="▪"/>
      <w:lvlJc w:val="left"/>
      <w:pPr>
        <w:ind w:left="4680" w:hanging="360"/>
      </w:pPr>
      <w:rPr>
        <w:rFonts w:ascii="Noto Sans Symbols" w:eastAsia="Noto Sans Symbols" w:hAnsi="Noto Sans Symbols" w:cs="Noto Sans Symbols"/>
        <w:sz w:val="20"/>
        <w:szCs w:val="20"/>
      </w:rPr>
    </w:lvl>
  </w:abstractNum>
  <w:abstractNum w:abstractNumId="98" w15:restartNumberingAfterBreak="0">
    <w:nsid w:val="717C7216"/>
    <w:multiLevelType w:val="multilevel"/>
    <w:tmpl w:val="13724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1E23F6D"/>
    <w:multiLevelType w:val="multilevel"/>
    <w:tmpl w:val="0A407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2353020"/>
    <w:multiLevelType w:val="hybridMultilevel"/>
    <w:tmpl w:val="DE4CCD36"/>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322331C"/>
    <w:multiLevelType w:val="multilevel"/>
    <w:tmpl w:val="05F61346"/>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02" w15:restartNumberingAfterBreak="0">
    <w:nsid w:val="73235A5E"/>
    <w:multiLevelType w:val="multilevel"/>
    <w:tmpl w:val="1DAA42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3" w15:restartNumberingAfterBreak="0">
    <w:nsid w:val="73F846E8"/>
    <w:multiLevelType w:val="multilevel"/>
    <w:tmpl w:val="0358B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4C1544B"/>
    <w:multiLevelType w:val="multilevel"/>
    <w:tmpl w:val="FA204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4F22BB4"/>
    <w:multiLevelType w:val="multilevel"/>
    <w:tmpl w:val="90AE0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6B96788"/>
    <w:multiLevelType w:val="hybridMultilevel"/>
    <w:tmpl w:val="81786DD6"/>
    <w:lvl w:ilvl="0" w:tplc="0684467A">
      <w:start w:val="1"/>
      <w:numFmt w:val="upperLetter"/>
      <w:pStyle w:val="SectionHeading"/>
      <w:lvlText w:val="Section %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7" w15:restartNumberingAfterBreak="0">
    <w:nsid w:val="76D81274"/>
    <w:multiLevelType w:val="multilevel"/>
    <w:tmpl w:val="51CA0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88C6A89"/>
    <w:multiLevelType w:val="multilevel"/>
    <w:tmpl w:val="B888B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AFA0B8D"/>
    <w:multiLevelType w:val="multilevel"/>
    <w:tmpl w:val="8BE2C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B5E14A4"/>
    <w:multiLevelType w:val="multilevel"/>
    <w:tmpl w:val="2BDCE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C092E06"/>
    <w:multiLevelType w:val="hybridMultilevel"/>
    <w:tmpl w:val="71843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532517">
    <w:abstractNumId w:val="14"/>
  </w:num>
  <w:num w:numId="2" w16cid:durableId="1232886534">
    <w:abstractNumId w:val="111"/>
  </w:num>
  <w:num w:numId="3" w16cid:durableId="1163427719">
    <w:abstractNumId w:val="100"/>
  </w:num>
  <w:num w:numId="4" w16cid:durableId="1780955655">
    <w:abstractNumId w:val="53"/>
  </w:num>
  <w:num w:numId="5" w16cid:durableId="1759018940">
    <w:abstractNumId w:val="37"/>
  </w:num>
  <w:num w:numId="6" w16cid:durableId="1025405131">
    <w:abstractNumId w:val="7"/>
  </w:num>
  <w:num w:numId="7" w16cid:durableId="1031078265">
    <w:abstractNumId w:val="32"/>
  </w:num>
  <w:num w:numId="8" w16cid:durableId="2128348755">
    <w:abstractNumId w:val="29"/>
  </w:num>
  <w:num w:numId="9" w16cid:durableId="1426996564">
    <w:abstractNumId w:val="24"/>
  </w:num>
  <w:num w:numId="10" w16cid:durableId="41634147">
    <w:abstractNumId w:val="44"/>
  </w:num>
  <w:num w:numId="11" w16cid:durableId="658728118">
    <w:abstractNumId w:val="58"/>
  </w:num>
  <w:num w:numId="12" w16cid:durableId="1329216164">
    <w:abstractNumId w:val="52"/>
  </w:num>
  <w:num w:numId="13" w16cid:durableId="1445732823">
    <w:abstractNumId w:val="28"/>
  </w:num>
  <w:num w:numId="14" w16cid:durableId="1010061607">
    <w:abstractNumId w:val="18"/>
  </w:num>
  <w:num w:numId="15" w16cid:durableId="2125072036">
    <w:abstractNumId w:val="90"/>
  </w:num>
  <w:num w:numId="16" w16cid:durableId="385107455">
    <w:abstractNumId w:val="33"/>
  </w:num>
  <w:num w:numId="17" w16cid:durableId="1677609726">
    <w:abstractNumId w:val="75"/>
  </w:num>
  <w:num w:numId="18" w16cid:durableId="1966736362">
    <w:abstractNumId w:val="34"/>
  </w:num>
  <w:num w:numId="19" w16cid:durableId="1305232131">
    <w:abstractNumId w:val="17"/>
  </w:num>
  <w:num w:numId="20" w16cid:durableId="557862737">
    <w:abstractNumId w:val="6"/>
  </w:num>
  <w:num w:numId="21" w16cid:durableId="1695957111">
    <w:abstractNumId w:val="39"/>
  </w:num>
  <w:num w:numId="22" w16cid:durableId="379785069">
    <w:abstractNumId w:val="35"/>
  </w:num>
  <w:num w:numId="23" w16cid:durableId="328337253">
    <w:abstractNumId w:val="48"/>
  </w:num>
  <w:num w:numId="24" w16cid:durableId="353701177">
    <w:abstractNumId w:val="5"/>
  </w:num>
  <w:num w:numId="25" w16cid:durableId="777261067">
    <w:abstractNumId w:val="21"/>
  </w:num>
  <w:num w:numId="26" w16cid:durableId="1882356073">
    <w:abstractNumId w:val="67"/>
  </w:num>
  <w:num w:numId="27" w16cid:durableId="1067142112">
    <w:abstractNumId w:val="89"/>
  </w:num>
  <w:num w:numId="28" w16cid:durableId="830557957">
    <w:abstractNumId w:val="26"/>
  </w:num>
  <w:num w:numId="29" w16cid:durableId="1580212068">
    <w:abstractNumId w:val="61"/>
  </w:num>
  <w:num w:numId="30" w16cid:durableId="1003629193">
    <w:abstractNumId w:val="106"/>
  </w:num>
  <w:num w:numId="31" w16cid:durableId="262500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9166819">
    <w:abstractNumId w:val="106"/>
    <w:lvlOverride w:ilvl="0">
      <w:startOverride w:val="1"/>
    </w:lvlOverride>
  </w:num>
  <w:num w:numId="33" w16cid:durableId="508371760">
    <w:abstractNumId w:val="43"/>
  </w:num>
  <w:num w:numId="34" w16cid:durableId="1648319024">
    <w:abstractNumId w:val="62"/>
  </w:num>
  <w:num w:numId="35" w16cid:durableId="1094276955">
    <w:abstractNumId w:val="43"/>
  </w:num>
  <w:num w:numId="36" w16cid:durableId="387187014">
    <w:abstractNumId w:val="43"/>
  </w:num>
  <w:num w:numId="37" w16cid:durableId="1579637005">
    <w:abstractNumId w:val="43"/>
  </w:num>
  <w:num w:numId="38" w16cid:durableId="2099904518">
    <w:abstractNumId w:val="43"/>
  </w:num>
  <w:num w:numId="39" w16cid:durableId="1102265055">
    <w:abstractNumId w:val="43"/>
  </w:num>
  <w:num w:numId="40" w16cid:durableId="1367874201">
    <w:abstractNumId w:val="43"/>
  </w:num>
  <w:num w:numId="41" w16cid:durableId="1505589707">
    <w:abstractNumId w:val="43"/>
  </w:num>
  <w:num w:numId="42" w16cid:durableId="1853572175">
    <w:abstractNumId w:val="43"/>
  </w:num>
  <w:num w:numId="43" w16cid:durableId="1722703971">
    <w:abstractNumId w:val="43"/>
  </w:num>
  <w:num w:numId="44" w16cid:durableId="528951092">
    <w:abstractNumId w:val="43"/>
  </w:num>
  <w:num w:numId="45" w16cid:durableId="1335913090">
    <w:abstractNumId w:val="93"/>
  </w:num>
  <w:num w:numId="46" w16cid:durableId="509636278">
    <w:abstractNumId w:val="51"/>
  </w:num>
  <w:num w:numId="47" w16cid:durableId="1253660626">
    <w:abstractNumId w:val="64"/>
  </w:num>
  <w:num w:numId="48" w16cid:durableId="18263867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3716828">
    <w:abstractNumId w:val="88"/>
  </w:num>
  <w:num w:numId="50" w16cid:durableId="16124789">
    <w:abstractNumId w:val="66"/>
  </w:num>
  <w:num w:numId="51" w16cid:durableId="2144304397">
    <w:abstractNumId w:val="40"/>
  </w:num>
  <w:num w:numId="52" w16cid:durableId="627127503">
    <w:abstractNumId w:val="110"/>
  </w:num>
  <w:num w:numId="53" w16cid:durableId="1364134840">
    <w:abstractNumId w:val="36"/>
  </w:num>
  <w:num w:numId="54" w16cid:durableId="2070612531">
    <w:abstractNumId w:val="65"/>
  </w:num>
  <w:num w:numId="55" w16cid:durableId="522283685">
    <w:abstractNumId w:val="86"/>
  </w:num>
  <w:num w:numId="56" w16cid:durableId="1787383748">
    <w:abstractNumId w:val="10"/>
  </w:num>
  <w:num w:numId="57" w16cid:durableId="1180504440">
    <w:abstractNumId w:val="76"/>
  </w:num>
  <w:num w:numId="58" w16cid:durableId="1352223161">
    <w:abstractNumId w:val="102"/>
  </w:num>
  <w:num w:numId="59" w16cid:durableId="1489251108">
    <w:abstractNumId w:val="20"/>
  </w:num>
  <w:num w:numId="60" w16cid:durableId="1064765614">
    <w:abstractNumId w:val="77"/>
  </w:num>
  <w:num w:numId="61" w16cid:durableId="644818687">
    <w:abstractNumId w:val="79"/>
  </w:num>
  <w:num w:numId="62" w16cid:durableId="1366294813">
    <w:abstractNumId w:val="57"/>
  </w:num>
  <w:num w:numId="63" w16cid:durableId="1492674070">
    <w:abstractNumId w:val="74"/>
  </w:num>
  <w:num w:numId="64" w16cid:durableId="2028828702">
    <w:abstractNumId w:val="94"/>
  </w:num>
  <w:num w:numId="65" w16cid:durableId="778448886">
    <w:abstractNumId w:val="41"/>
  </w:num>
  <w:num w:numId="66" w16cid:durableId="375131175">
    <w:abstractNumId w:val="11"/>
  </w:num>
  <w:num w:numId="67" w16cid:durableId="1068576518">
    <w:abstractNumId w:val="68"/>
  </w:num>
  <w:num w:numId="68" w16cid:durableId="995456753">
    <w:abstractNumId w:val="19"/>
  </w:num>
  <w:num w:numId="69" w16cid:durableId="1089236933">
    <w:abstractNumId w:val="105"/>
  </w:num>
  <w:num w:numId="70" w16cid:durableId="85544976">
    <w:abstractNumId w:val="81"/>
  </w:num>
  <w:num w:numId="71" w16cid:durableId="1755781223">
    <w:abstractNumId w:val="97"/>
  </w:num>
  <w:num w:numId="72" w16cid:durableId="780539703">
    <w:abstractNumId w:val="25"/>
  </w:num>
  <w:num w:numId="73" w16cid:durableId="1943954097">
    <w:abstractNumId w:val="69"/>
  </w:num>
  <w:num w:numId="74" w16cid:durableId="1670525034">
    <w:abstractNumId w:val="0"/>
  </w:num>
  <w:num w:numId="75" w16cid:durableId="1607074697">
    <w:abstractNumId w:val="1"/>
  </w:num>
  <w:num w:numId="76" w16cid:durableId="372120938">
    <w:abstractNumId w:val="73"/>
  </w:num>
  <w:num w:numId="77" w16cid:durableId="32579241">
    <w:abstractNumId w:val="104"/>
  </w:num>
  <w:num w:numId="78" w16cid:durableId="1251743390">
    <w:abstractNumId w:val="85"/>
  </w:num>
  <w:num w:numId="79" w16cid:durableId="148327862">
    <w:abstractNumId w:val="3"/>
  </w:num>
  <w:num w:numId="80" w16cid:durableId="1695113566">
    <w:abstractNumId w:val="38"/>
  </w:num>
  <w:num w:numId="81" w16cid:durableId="1927498135">
    <w:abstractNumId w:val="27"/>
  </w:num>
  <w:num w:numId="82" w16cid:durableId="1619409949">
    <w:abstractNumId w:val="83"/>
  </w:num>
  <w:num w:numId="83" w16cid:durableId="1423918774">
    <w:abstractNumId w:val="23"/>
  </w:num>
  <w:num w:numId="84" w16cid:durableId="436949257">
    <w:abstractNumId w:val="46"/>
  </w:num>
  <w:num w:numId="85" w16cid:durableId="875504717">
    <w:abstractNumId w:val="84"/>
  </w:num>
  <w:num w:numId="86" w16cid:durableId="1315181148">
    <w:abstractNumId w:val="55"/>
  </w:num>
  <w:num w:numId="87" w16cid:durableId="2017269553">
    <w:abstractNumId w:val="50"/>
  </w:num>
  <w:num w:numId="88" w16cid:durableId="1959875599">
    <w:abstractNumId w:val="15"/>
  </w:num>
  <w:num w:numId="89" w16cid:durableId="1627081161">
    <w:abstractNumId w:val="31"/>
  </w:num>
  <w:num w:numId="90" w16cid:durableId="1597128883">
    <w:abstractNumId w:val="103"/>
  </w:num>
  <w:num w:numId="91" w16cid:durableId="1990135447">
    <w:abstractNumId w:val="82"/>
  </w:num>
  <w:num w:numId="92" w16cid:durableId="354238774">
    <w:abstractNumId w:val="54"/>
  </w:num>
  <w:num w:numId="93" w16cid:durableId="1052801700">
    <w:abstractNumId w:val="107"/>
  </w:num>
  <w:num w:numId="94" w16cid:durableId="1722750207">
    <w:abstractNumId w:val="47"/>
  </w:num>
  <w:num w:numId="95" w16cid:durableId="195390231">
    <w:abstractNumId w:val="13"/>
  </w:num>
  <w:num w:numId="96" w16cid:durableId="1798181880">
    <w:abstractNumId w:val="59"/>
  </w:num>
  <w:num w:numId="97" w16cid:durableId="90860217">
    <w:abstractNumId w:val="99"/>
  </w:num>
  <w:num w:numId="98" w16cid:durableId="828524530">
    <w:abstractNumId w:val="72"/>
  </w:num>
  <w:num w:numId="99" w16cid:durableId="1760636329">
    <w:abstractNumId w:val="92"/>
  </w:num>
  <w:num w:numId="100" w16cid:durableId="75713709">
    <w:abstractNumId w:val="91"/>
  </w:num>
  <w:num w:numId="101" w16cid:durableId="611212084">
    <w:abstractNumId w:val="80"/>
  </w:num>
  <w:num w:numId="102" w16cid:durableId="1225725080">
    <w:abstractNumId w:val="96"/>
  </w:num>
  <w:num w:numId="103" w16cid:durableId="1706326865">
    <w:abstractNumId w:val="22"/>
  </w:num>
  <w:num w:numId="104" w16cid:durableId="2126346466">
    <w:abstractNumId w:val="87"/>
  </w:num>
  <w:num w:numId="105" w16cid:durableId="822087649">
    <w:abstractNumId w:val="30"/>
  </w:num>
  <w:num w:numId="106" w16cid:durableId="1819690140">
    <w:abstractNumId w:val="16"/>
  </w:num>
  <w:num w:numId="107" w16cid:durableId="1325665837">
    <w:abstractNumId w:val="49"/>
  </w:num>
  <w:num w:numId="108" w16cid:durableId="1451123316">
    <w:abstractNumId w:val="78"/>
  </w:num>
  <w:num w:numId="109" w16cid:durableId="1719624182">
    <w:abstractNumId w:val="12"/>
  </w:num>
  <w:num w:numId="110" w16cid:durableId="925921696">
    <w:abstractNumId w:val="109"/>
  </w:num>
  <w:num w:numId="111" w16cid:durableId="1673340852">
    <w:abstractNumId w:val="8"/>
  </w:num>
  <w:num w:numId="112" w16cid:durableId="517499918">
    <w:abstractNumId w:val="98"/>
  </w:num>
  <w:num w:numId="113" w16cid:durableId="103304969">
    <w:abstractNumId w:val="4"/>
  </w:num>
  <w:num w:numId="114" w16cid:durableId="830021124">
    <w:abstractNumId w:val="60"/>
  </w:num>
  <w:num w:numId="115" w16cid:durableId="632908658">
    <w:abstractNumId w:val="70"/>
  </w:num>
  <w:num w:numId="116" w16cid:durableId="670646824">
    <w:abstractNumId w:val="101"/>
  </w:num>
  <w:num w:numId="117" w16cid:durableId="1638757590">
    <w:abstractNumId w:val="56"/>
  </w:num>
  <w:num w:numId="118" w16cid:durableId="1527864298">
    <w:abstractNumId w:val="108"/>
  </w:num>
  <w:num w:numId="119" w16cid:durableId="1019743285">
    <w:abstractNumId w:val="9"/>
  </w:num>
  <w:num w:numId="120" w16cid:durableId="158545159">
    <w:abstractNumId w:val="2"/>
  </w:num>
  <w:num w:numId="121" w16cid:durableId="462623389">
    <w:abstractNumId w:val="45"/>
  </w:num>
  <w:num w:numId="122" w16cid:durableId="79301409">
    <w:abstractNumId w:val="71"/>
  </w:num>
  <w:num w:numId="123" w16cid:durableId="1064833115">
    <w:abstractNumId w:val="42"/>
  </w:num>
  <w:num w:numId="124" w16cid:durableId="1681539654">
    <w:abstractNumId w:val="95"/>
  </w:num>
  <w:num w:numId="125" w16cid:durableId="4922942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060AB"/>
    <w:rsid w:val="0000281E"/>
    <w:rsid w:val="00023748"/>
    <w:rsid w:val="00023AF6"/>
    <w:rsid w:val="00027417"/>
    <w:rsid w:val="00037229"/>
    <w:rsid w:val="00084B65"/>
    <w:rsid w:val="000A392E"/>
    <w:rsid w:val="00117C84"/>
    <w:rsid w:val="00183F3E"/>
    <w:rsid w:val="00191A39"/>
    <w:rsid w:val="001B0915"/>
    <w:rsid w:val="001E36A3"/>
    <w:rsid w:val="001F3C0B"/>
    <w:rsid w:val="002312CE"/>
    <w:rsid w:val="002366D0"/>
    <w:rsid w:val="00245037"/>
    <w:rsid w:val="002723E6"/>
    <w:rsid w:val="002C6065"/>
    <w:rsid w:val="0030005B"/>
    <w:rsid w:val="0030744B"/>
    <w:rsid w:val="00334E05"/>
    <w:rsid w:val="00350D96"/>
    <w:rsid w:val="00367073"/>
    <w:rsid w:val="00375A00"/>
    <w:rsid w:val="00384D89"/>
    <w:rsid w:val="003A6854"/>
    <w:rsid w:val="003E0E1E"/>
    <w:rsid w:val="003E5D8A"/>
    <w:rsid w:val="00405F4C"/>
    <w:rsid w:val="0043058F"/>
    <w:rsid w:val="0044515B"/>
    <w:rsid w:val="00453A4B"/>
    <w:rsid w:val="00454268"/>
    <w:rsid w:val="0048209D"/>
    <w:rsid w:val="00487254"/>
    <w:rsid w:val="004B12FB"/>
    <w:rsid w:val="004C62A8"/>
    <w:rsid w:val="00522ED6"/>
    <w:rsid w:val="005373F8"/>
    <w:rsid w:val="005501A2"/>
    <w:rsid w:val="0057369F"/>
    <w:rsid w:val="005A1956"/>
    <w:rsid w:val="005E7CE8"/>
    <w:rsid w:val="006135C5"/>
    <w:rsid w:val="006237ED"/>
    <w:rsid w:val="006877D5"/>
    <w:rsid w:val="006A2485"/>
    <w:rsid w:val="006C15EE"/>
    <w:rsid w:val="006C782A"/>
    <w:rsid w:val="00700631"/>
    <w:rsid w:val="00750258"/>
    <w:rsid w:val="00754455"/>
    <w:rsid w:val="00754661"/>
    <w:rsid w:val="007547DA"/>
    <w:rsid w:val="00792DF9"/>
    <w:rsid w:val="0079740D"/>
    <w:rsid w:val="007C6A0C"/>
    <w:rsid w:val="007D3120"/>
    <w:rsid w:val="008016EB"/>
    <w:rsid w:val="00806B82"/>
    <w:rsid w:val="0084556A"/>
    <w:rsid w:val="00884798"/>
    <w:rsid w:val="008C313F"/>
    <w:rsid w:val="008D3BC6"/>
    <w:rsid w:val="008E291E"/>
    <w:rsid w:val="008E5BF9"/>
    <w:rsid w:val="008F5896"/>
    <w:rsid w:val="0091694F"/>
    <w:rsid w:val="0098325D"/>
    <w:rsid w:val="00984F8E"/>
    <w:rsid w:val="009B5FD9"/>
    <w:rsid w:val="009D0462"/>
    <w:rsid w:val="009E170C"/>
    <w:rsid w:val="00A126EC"/>
    <w:rsid w:val="00A43E31"/>
    <w:rsid w:val="00A55D9F"/>
    <w:rsid w:val="00A93F59"/>
    <w:rsid w:val="00AE0D58"/>
    <w:rsid w:val="00B0192C"/>
    <w:rsid w:val="00B10B26"/>
    <w:rsid w:val="00BA1AB4"/>
    <w:rsid w:val="00BB4DF1"/>
    <w:rsid w:val="00BC6384"/>
    <w:rsid w:val="00BE291A"/>
    <w:rsid w:val="00C00578"/>
    <w:rsid w:val="00C0063E"/>
    <w:rsid w:val="00C110EB"/>
    <w:rsid w:val="00C23603"/>
    <w:rsid w:val="00C24A49"/>
    <w:rsid w:val="00C500D2"/>
    <w:rsid w:val="00CB2E95"/>
    <w:rsid w:val="00CC1185"/>
    <w:rsid w:val="00D2787E"/>
    <w:rsid w:val="00D67CB9"/>
    <w:rsid w:val="00D73DE8"/>
    <w:rsid w:val="00DF48D3"/>
    <w:rsid w:val="00DF6419"/>
    <w:rsid w:val="00E440D6"/>
    <w:rsid w:val="00E61E52"/>
    <w:rsid w:val="00E61F51"/>
    <w:rsid w:val="00E711F9"/>
    <w:rsid w:val="00E76DF8"/>
    <w:rsid w:val="00F060AB"/>
    <w:rsid w:val="00F71BEB"/>
    <w:rsid w:val="00FA01A4"/>
    <w:rsid w:val="00FB65D4"/>
    <w:rsid w:val="00FD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3A458"/>
  <w15:docId w15:val="{AE8D3A21-8E24-483F-AE9B-955903A3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AB"/>
  </w:style>
  <w:style w:type="paragraph" w:styleId="Heading1">
    <w:name w:val="heading 1"/>
    <w:aliases w:val="Heading 1- Part"/>
    <w:basedOn w:val="Normal"/>
    <w:next w:val="Normal"/>
    <w:link w:val="Heading1Char"/>
    <w:uiPriority w:val="9"/>
    <w:qFormat/>
    <w:rsid w:val="00F060AB"/>
    <w:pPr>
      <w:keepNext/>
      <w:keepLines/>
      <w:numPr>
        <w:numId w:val="19"/>
      </w:numPr>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F060AB"/>
    <w:pPr>
      <w:keepNext/>
      <w:keepLines/>
      <w:numPr>
        <w:ilvl w:val="1"/>
        <w:numId w:val="19"/>
      </w:numPr>
      <w:spacing w:before="40" w:after="12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F060AB"/>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paragraph" w:styleId="Heading4">
    <w:name w:val="heading 4"/>
    <w:basedOn w:val="Normal"/>
    <w:next w:val="Normal"/>
    <w:link w:val="Heading4Char"/>
    <w:uiPriority w:val="9"/>
    <w:unhideWhenUsed/>
    <w:qFormat/>
    <w:rsid w:val="00F060AB"/>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060AB"/>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60AB"/>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060AB"/>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F060A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60A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art Char"/>
    <w:basedOn w:val="DefaultParagraphFont"/>
    <w:link w:val="Heading1"/>
    <w:uiPriority w:val="9"/>
    <w:rsid w:val="00F060AB"/>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F060AB"/>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F060AB"/>
    <w:rPr>
      <w:rFonts w:asciiTheme="majorHAnsi" w:eastAsiaTheme="majorEastAsia" w:hAnsiTheme="majorHAnsi" w:cstheme="majorBidi"/>
      <w:b/>
      <w:bCs/>
      <w:color w:val="1F3763" w:themeColor="accent1" w:themeShade="7F"/>
      <w:sz w:val="24"/>
      <w:szCs w:val="24"/>
    </w:rPr>
  </w:style>
  <w:style w:type="character" w:customStyle="1" w:styleId="Heading4Char">
    <w:name w:val="Heading 4 Char"/>
    <w:basedOn w:val="DefaultParagraphFont"/>
    <w:link w:val="Heading4"/>
    <w:rsid w:val="00F060A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F060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060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060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F06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60A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F06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0AB"/>
    <w:rPr>
      <w:sz w:val="20"/>
      <w:szCs w:val="20"/>
    </w:rPr>
  </w:style>
  <w:style w:type="character" w:styleId="FootnoteReference">
    <w:name w:val="footnote reference"/>
    <w:uiPriority w:val="99"/>
    <w:unhideWhenUsed/>
    <w:rsid w:val="00F060AB"/>
    <w:rPr>
      <w:vertAlign w:val="superscript"/>
    </w:rPr>
  </w:style>
  <w:style w:type="paragraph" w:styleId="Footer">
    <w:name w:val="footer"/>
    <w:basedOn w:val="Normal"/>
    <w:link w:val="FooterChar"/>
    <w:uiPriority w:val="99"/>
    <w:unhideWhenUsed/>
    <w:rsid w:val="00F06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0AB"/>
  </w:style>
  <w:style w:type="paragraph" w:styleId="Title">
    <w:name w:val="Title"/>
    <w:basedOn w:val="Normal"/>
    <w:next w:val="Normal"/>
    <w:link w:val="TitleChar"/>
    <w:uiPriority w:val="10"/>
    <w:qFormat/>
    <w:rsid w:val="00F06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0A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0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0AB"/>
    <w:pPr>
      <w:ind w:left="720"/>
      <w:contextualSpacing/>
    </w:pPr>
  </w:style>
  <w:style w:type="table" w:customStyle="1" w:styleId="TableGrid1">
    <w:name w:val="Table Grid1"/>
    <w:basedOn w:val="TableNormal"/>
    <w:next w:val="TableGrid"/>
    <w:uiPriority w:val="39"/>
    <w:rsid w:val="00F0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Heading2"/>
    <w:next w:val="Heading2"/>
    <w:link w:val="SectionHeadingChar"/>
    <w:qFormat/>
    <w:rsid w:val="00F060AB"/>
    <w:pPr>
      <w:numPr>
        <w:ilvl w:val="0"/>
        <w:numId w:val="30"/>
      </w:numPr>
    </w:pPr>
  </w:style>
  <w:style w:type="paragraph" w:customStyle="1" w:styleId="ReportTitle">
    <w:name w:val="Report Title"/>
    <w:basedOn w:val="Heading1"/>
    <w:link w:val="ReportTitleChar"/>
    <w:qFormat/>
    <w:rsid w:val="00F060AB"/>
    <w:pPr>
      <w:numPr>
        <w:numId w:val="0"/>
      </w:numPr>
      <w:jc w:val="center"/>
    </w:pPr>
    <w:rPr>
      <w:rFonts w:eastAsia="Times New Roman"/>
      <w:b w:val="0"/>
      <w:color w:val="auto"/>
      <w:spacing w:val="-10"/>
      <w:kern w:val="28"/>
      <w:sz w:val="48"/>
    </w:rPr>
  </w:style>
  <w:style w:type="character" w:customStyle="1" w:styleId="SectionHeadingChar">
    <w:name w:val="Section Heading Char"/>
    <w:basedOn w:val="DefaultParagraphFont"/>
    <w:link w:val="SectionHeading"/>
    <w:rsid w:val="00F060AB"/>
    <w:rPr>
      <w:rFonts w:asciiTheme="majorHAnsi" w:eastAsiaTheme="majorEastAsia" w:hAnsiTheme="majorHAnsi" w:cstheme="majorBidi"/>
      <w:b/>
      <w:bCs/>
      <w:color w:val="2F5496" w:themeColor="accent1" w:themeShade="BF"/>
      <w:sz w:val="26"/>
      <w:szCs w:val="26"/>
    </w:rPr>
  </w:style>
  <w:style w:type="paragraph" w:customStyle="1" w:styleId="Criterion">
    <w:name w:val="Criterion"/>
    <w:basedOn w:val="Heading2"/>
    <w:link w:val="CriterionChar"/>
    <w:qFormat/>
    <w:rsid w:val="00F060AB"/>
    <w:pPr>
      <w:numPr>
        <w:ilvl w:val="0"/>
        <w:numId w:val="33"/>
      </w:numPr>
    </w:pPr>
    <w:rPr>
      <w:rFonts w:asciiTheme="minorHAnsi" w:eastAsia="Times New Roman" w:hAnsiTheme="minorHAnsi" w:cstheme="minorHAnsi"/>
      <w:bCs w:val="0"/>
      <w:color w:val="auto"/>
      <w:sz w:val="22"/>
      <w:szCs w:val="22"/>
    </w:rPr>
  </w:style>
  <w:style w:type="character" w:customStyle="1" w:styleId="ReportTitleChar">
    <w:name w:val="Report Title Char"/>
    <w:basedOn w:val="TitleChar"/>
    <w:link w:val="ReportTitle"/>
    <w:rsid w:val="00F060AB"/>
    <w:rPr>
      <w:rFonts w:asciiTheme="majorHAnsi" w:eastAsia="Times New Roman" w:hAnsiTheme="majorHAnsi" w:cstheme="majorBidi"/>
      <w:spacing w:val="-10"/>
      <w:kern w:val="28"/>
      <w:sz w:val="48"/>
      <w:szCs w:val="32"/>
    </w:rPr>
  </w:style>
  <w:style w:type="character" w:customStyle="1" w:styleId="CriterionChar">
    <w:name w:val="Criterion Char"/>
    <w:basedOn w:val="DefaultParagraphFont"/>
    <w:link w:val="Criterion"/>
    <w:rsid w:val="00F060AB"/>
    <w:rPr>
      <w:rFonts w:eastAsia="Times New Roman" w:cstheme="minorHAnsi"/>
      <w:b/>
    </w:rPr>
  </w:style>
  <w:style w:type="paragraph" w:styleId="Header">
    <w:name w:val="header"/>
    <w:basedOn w:val="Normal"/>
    <w:link w:val="HeaderChar"/>
    <w:uiPriority w:val="99"/>
    <w:unhideWhenUsed/>
    <w:rsid w:val="00C11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0EB"/>
  </w:style>
  <w:style w:type="character" w:styleId="PlaceholderText">
    <w:name w:val="Placeholder Text"/>
    <w:basedOn w:val="DefaultParagraphFont"/>
    <w:uiPriority w:val="99"/>
    <w:semiHidden/>
    <w:rsid w:val="00B0192C"/>
    <w:rPr>
      <w:color w:val="808080"/>
    </w:rPr>
  </w:style>
  <w:style w:type="character" w:styleId="CommentReference">
    <w:name w:val="annotation reference"/>
    <w:basedOn w:val="DefaultParagraphFont"/>
    <w:uiPriority w:val="99"/>
    <w:semiHidden/>
    <w:unhideWhenUsed/>
    <w:rsid w:val="009E170C"/>
    <w:rPr>
      <w:sz w:val="16"/>
      <w:szCs w:val="16"/>
    </w:rPr>
  </w:style>
  <w:style w:type="paragraph" w:styleId="CommentText">
    <w:name w:val="annotation text"/>
    <w:basedOn w:val="Normal"/>
    <w:link w:val="CommentTextChar"/>
    <w:uiPriority w:val="99"/>
    <w:unhideWhenUsed/>
    <w:rsid w:val="009E170C"/>
    <w:pPr>
      <w:spacing w:line="240" w:lineRule="auto"/>
    </w:pPr>
    <w:rPr>
      <w:sz w:val="20"/>
      <w:szCs w:val="20"/>
    </w:rPr>
  </w:style>
  <w:style w:type="character" w:customStyle="1" w:styleId="CommentTextChar">
    <w:name w:val="Comment Text Char"/>
    <w:basedOn w:val="DefaultParagraphFont"/>
    <w:link w:val="CommentText"/>
    <w:uiPriority w:val="99"/>
    <w:rsid w:val="009E170C"/>
    <w:rPr>
      <w:sz w:val="20"/>
      <w:szCs w:val="20"/>
    </w:rPr>
  </w:style>
  <w:style w:type="paragraph" w:styleId="CommentSubject">
    <w:name w:val="annotation subject"/>
    <w:basedOn w:val="CommentText"/>
    <w:next w:val="CommentText"/>
    <w:link w:val="CommentSubjectChar"/>
    <w:uiPriority w:val="99"/>
    <w:semiHidden/>
    <w:unhideWhenUsed/>
    <w:rsid w:val="009E170C"/>
    <w:rPr>
      <w:b/>
      <w:bCs/>
    </w:rPr>
  </w:style>
  <w:style w:type="character" w:customStyle="1" w:styleId="CommentSubjectChar">
    <w:name w:val="Comment Subject Char"/>
    <w:basedOn w:val="CommentTextChar"/>
    <w:link w:val="CommentSubject"/>
    <w:uiPriority w:val="99"/>
    <w:semiHidden/>
    <w:rsid w:val="009E170C"/>
    <w:rPr>
      <w:b/>
      <w:bCs/>
      <w:sz w:val="20"/>
      <w:szCs w:val="20"/>
    </w:rPr>
  </w:style>
  <w:style w:type="paragraph" w:styleId="BalloonText">
    <w:name w:val="Balloon Text"/>
    <w:basedOn w:val="Normal"/>
    <w:link w:val="BalloonTextChar"/>
    <w:uiPriority w:val="99"/>
    <w:semiHidden/>
    <w:unhideWhenUsed/>
    <w:rsid w:val="00367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073"/>
    <w:rPr>
      <w:rFonts w:ascii="Tahoma" w:hAnsi="Tahoma" w:cs="Tahoma"/>
      <w:sz w:val="16"/>
      <w:szCs w:val="16"/>
    </w:rPr>
  </w:style>
  <w:style w:type="paragraph" w:styleId="Subtitle">
    <w:name w:val="Subtitle"/>
    <w:basedOn w:val="Normal"/>
    <w:next w:val="Normal"/>
    <w:link w:val="SubtitleChar"/>
    <w:uiPriority w:val="11"/>
    <w:qFormat/>
    <w:rsid w:val="00453A4B"/>
    <w:pPr>
      <w:keepNext/>
      <w:keepLines/>
      <w:spacing w:before="360" w:after="80" w:line="240" w:lineRule="auto"/>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453A4B"/>
    <w:rPr>
      <w:rFonts w:ascii="Georgia" w:eastAsia="Georgia" w:hAnsi="Georgia" w:cs="Georgia"/>
      <w:i/>
      <w:color w:val="666666"/>
      <w:sz w:val="48"/>
      <w:szCs w:val="48"/>
      <w:lang w:eastAsia="en-IE"/>
    </w:rPr>
  </w:style>
  <w:style w:type="paragraph" w:styleId="TOC2">
    <w:name w:val="toc 2"/>
    <w:basedOn w:val="Normal"/>
    <w:next w:val="Normal"/>
    <w:autoRedefine/>
    <w:uiPriority w:val="39"/>
    <w:unhideWhenUsed/>
    <w:rsid w:val="00453A4B"/>
    <w:pPr>
      <w:spacing w:after="100" w:line="240" w:lineRule="auto"/>
      <w:ind w:left="220"/>
    </w:pPr>
    <w:rPr>
      <w:rFonts w:ascii="Calibri" w:eastAsia="Calibri" w:hAnsi="Calibri" w:cs="Calibri"/>
      <w:lang w:eastAsia="en-IE"/>
    </w:rPr>
  </w:style>
  <w:style w:type="paragraph" w:styleId="TOC1">
    <w:name w:val="toc 1"/>
    <w:basedOn w:val="Normal"/>
    <w:next w:val="Normal"/>
    <w:autoRedefine/>
    <w:uiPriority w:val="39"/>
    <w:unhideWhenUsed/>
    <w:rsid w:val="00453A4B"/>
    <w:pPr>
      <w:spacing w:after="100" w:line="240" w:lineRule="auto"/>
    </w:pPr>
    <w:rPr>
      <w:rFonts w:ascii="Calibri" w:eastAsia="Calibri" w:hAnsi="Calibri" w:cs="Calibri"/>
      <w:lang w:eastAsia="en-IE"/>
    </w:rPr>
  </w:style>
  <w:style w:type="paragraph" w:styleId="TOC3">
    <w:name w:val="toc 3"/>
    <w:basedOn w:val="Normal"/>
    <w:next w:val="Normal"/>
    <w:autoRedefine/>
    <w:uiPriority w:val="39"/>
    <w:unhideWhenUsed/>
    <w:rsid w:val="00453A4B"/>
    <w:pPr>
      <w:spacing w:after="100" w:line="240" w:lineRule="auto"/>
      <w:ind w:left="440"/>
    </w:pPr>
    <w:rPr>
      <w:rFonts w:ascii="Calibri" w:eastAsia="Calibri" w:hAnsi="Calibri" w:cs="Calibri"/>
      <w:lang w:eastAsia="en-IE"/>
    </w:rPr>
  </w:style>
  <w:style w:type="character" w:styleId="Hyperlink">
    <w:name w:val="Hyperlink"/>
    <w:basedOn w:val="DefaultParagraphFont"/>
    <w:uiPriority w:val="99"/>
    <w:unhideWhenUsed/>
    <w:rsid w:val="00453A4B"/>
    <w:rPr>
      <w:color w:val="0563C1" w:themeColor="hyperlink"/>
      <w:u w:val="single"/>
    </w:rPr>
  </w:style>
  <w:style w:type="paragraph" w:styleId="TOC4">
    <w:name w:val="toc 4"/>
    <w:basedOn w:val="Normal"/>
    <w:next w:val="Normal"/>
    <w:autoRedefine/>
    <w:uiPriority w:val="39"/>
    <w:unhideWhenUsed/>
    <w:rsid w:val="00453A4B"/>
    <w:pPr>
      <w:spacing w:after="100"/>
      <w:ind w:left="660"/>
    </w:pPr>
    <w:rPr>
      <w:rFonts w:eastAsiaTheme="minorEastAsia"/>
      <w:lang w:eastAsia="en-IE"/>
    </w:rPr>
  </w:style>
  <w:style w:type="paragraph" w:styleId="TOC5">
    <w:name w:val="toc 5"/>
    <w:basedOn w:val="Normal"/>
    <w:next w:val="Normal"/>
    <w:autoRedefine/>
    <w:uiPriority w:val="39"/>
    <w:unhideWhenUsed/>
    <w:rsid w:val="00453A4B"/>
    <w:pPr>
      <w:spacing w:after="100"/>
      <w:ind w:left="880"/>
    </w:pPr>
    <w:rPr>
      <w:rFonts w:eastAsiaTheme="minorEastAsia"/>
      <w:lang w:eastAsia="en-IE"/>
    </w:rPr>
  </w:style>
  <w:style w:type="paragraph" w:styleId="TOC6">
    <w:name w:val="toc 6"/>
    <w:basedOn w:val="Normal"/>
    <w:next w:val="Normal"/>
    <w:autoRedefine/>
    <w:uiPriority w:val="39"/>
    <w:unhideWhenUsed/>
    <w:rsid w:val="00453A4B"/>
    <w:pPr>
      <w:spacing w:after="100"/>
      <w:ind w:left="1100"/>
    </w:pPr>
    <w:rPr>
      <w:rFonts w:eastAsiaTheme="minorEastAsia"/>
      <w:lang w:eastAsia="en-IE"/>
    </w:rPr>
  </w:style>
  <w:style w:type="paragraph" w:styleId="TOC7">
    <w:name w:val="toc 7"/>
    <w:basedOn w:val="Normal"/>
    <w:next w:val="Normal"/>
    <w:autoRedefine/>
    <w:uiPriority w:val="39"/>
    <w:unhideWhenUsed/>
    <w:rsid w:val="00453A4B"/>
    <w:pPr>
      <w:spacing w:after="100"/>
      <w:ind w:left="1320"/>
    </w:pPr>
    <w:rPr>
      <w:rFonts w:eastAsiaTheme="minorEastAsia"/>
      <w:lang w:eastAsia="en-IE"/>
    </w:rPr>
  </w:style>
  <w:style w:type="paragraph" w:styleId="TOC8">
    <w:name w:val="toc 8"/>
    <w:basedOn w:val="Normal"/>
    <w:next w:val="Normal"/>
    <w:autoRedefine/>
    <w:uiPriority w:val="39"/>
    <w:unhideWhenUsed/>
    <w:rsid w:val="00453A4B"/>
    <w:pPr>
      <w:spacing w:after="100"/>
      <w:ind w:left="1540"/>
    </w:pPr>
    <w:rPr>
      <w:rFonts w:eastAsiaTheme="minorEastAsia"/>
      <w:lang w:eastAsia="en-IE"/>
    </w:rPr>
  </w:style>
  <w:style w:type="paragraph" w:styleId="TOC9">
    <w:name w:val="toc 9"/>
    <w:basedOn w:val="Normal"/>
    <w:next w:val="Normal"/>
    <w:autoRedefine/>
    <w:uiPriority w:val="39"/>
    <w:unhideWhenUsed/>
    <w:rsid w:val="00453A4B"/>
    <w:pPr>
      <w:spacing w:after="100"/>
      <w:ind w:left="1760"/>
    </w:pPr>
    <w:rPr>
      <w:rFonts w:eastAsiaTheme="minorEastAsia"/>
      <w:lang w:eastAsia="en-IE"/>
    </w:rPr>
  </w:style>
  <w:style w:type="character" w:styleId="UnresolvedMention">
    <w:name w:val="Unresolved Mention"/>
    <w:basedOn w:val="DefaultParagraphFont"/>
    <w:uiPriority w:val="99"/>
    <w:semiHidden/>
    <w:unhideWhenUsed/>
    <w:rsid w:val="0045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659723">
      <w:bodyDiv w:val="1"/>
      <w:marLeft w:val="0"/>
      <w:marRight w:val="0"/>
      <w:marTop w:val="0"/>
      <w:marBottom w:val="0"/>
      <w:divBdr>
        <w:top w:val="none" w:sz="0" w:space="0" w:color="auto"/>
        <w:left w:val="none" w:sz="0" w:space="0" w:color="auto"/>
        <w:bottom w:val="none" w:sz="0" w:space="0" w:color="auto"/>
        <w:right w:val="none" w:sz="0" w:space="0" w:color="auto"/>
      </w:divBdr>
    </w:div>
    <w:div w:id="466700853">
      <w:bodyDiv w:val="1"/>
      <w:marLeft w:val="0"/>
      <w:marRight w:val="0"/>
      <w:marTop w:val="0"/>
      <w:marBottom w:val="0"/>
      <w:divBdr>
        <w:top w:val="none" w:sz="0" w:space="0" w:color="auto"/>
        <w:left w:val="none" w:sz="0" w:space="0" w:color="auto"/>
        <w:bottom w:val="none" w:sz="0" w:space="0" w:color="auto"/>
        <w:right w:val="none" w:sz="0" w:space="0" w:color="auto"/>
      </w:divBdr>
    </w:div>
    <w:div w:id="1175146784">
      <w:bodyDiv w:val="1"/>
      <w:marLeft w:val="0"/>
      <w:marRight w:val="0"/>
      <w:marTop w:val="0"/>
      <w:marBottom w:val="0"/>
      <w:divBdr>
        <w:top w:val="none" w:sz="0" w:space="0" w:color="auto"/>
        <w:left w:val="none" w:sz="0" w:space="0" w:color="auto"/>
        <w:bottom w:val="none" w:sz="0" w:space="0" w:color="auto"/>
        <w:right w:val="none" w:sz="0" w:space="0" w:color="auto"/>
      </w:divBdr>
    </w:div>
    <w:div w:id="1196889922">
      <w:bodyDiv w:val="1"/>
      <w:marLeft w:val="0"/>
      <w:marRight w:val="0"/>
      <w:marTop w:val="0"/>
      <w:marBottom w:val="0"/>
      <w:divBdr>
        <w:top w:val="none" w:sz="0" w:space="0" w:color="auto"/>
        <w:left w:val="none" w:sz="0" w:space="0" w:color="auto"/>
        <w:bottom w:val="none" w:sz="0" w:space="0" w:color="auto"/>
        <w:right w:val="none" w:sz="0" w:space="0" w:color="auto"/>
      </w:divBdr>
    </w:div>
    <w:div w:id="1734695094">
      <w:bodyDiv w:val="1"/>
      <w:marLeft w:val="0"/>
      <w:marRight w:val="0"/>
      <w:marTop w:val="0"/>
      <w:marBottom w:val="0"/>
      <w:divBdr>
        <w:top w:val="none" w:sz="0" w:space="0" w:color="auto"/>
        <w:left w:val="none" w:sz="0" w:space="0" w:color="auto"/>
        <w:bottom w:val="none" w:sz="0" w:space="0" w:color="auto"/>
        <w:right w:val="none" w:sz="0" w:space="0" w:color="auto"/>
      </w:divBdr>
    </w:div>
    <w:div w:id="1848053678">
      <w:bodyDiv w:val="1"/>
      <w:marLeft w:val="0"/>
      <w:marRight w:val="0"/>
      <w:marTop w:val="0"/>
      <w:marBottom w:val="0"/>
      <w:divBdr>
        <w:top w:val="none" w:sz="0" w:space="0" w:color="auto"/>
        <w:left w:val="none" w:sz="0" w:space="0" w:color="auto"/>
        <w:bottom w:val="none" w:sz="0" w:space="0" w:color="auto"/>
        <w:right w:val="none" w:sz="0" w:space="0" w:color="auto"/>
      </w:divBdr>
    </w:div>
    <w:div w:id="1870606658">
      <w:bodyDiv w:val="1"/>
      <w:marLeft w:val="0"/>
      <w:marRight w:val="0"/>
      <w:marTop w:val="0"/>
      <w:marBottom w:val="0"/>
      <w:divBdr>
        <w:top w:val="none" w:sz="0" w:space="0" w:color="auto"/>
        <w:left w:val="none" w:sz="0" w:space="0" w:color="auto"/>
        <w:bottom w:val="none" w:sz="0" w:space="0" w:color="auto"/>
        <w:right w:val="none" w:sz="0" w:space="0" w:color="auto"/>
      </w:divBdr>
    </w:div>
    <w:div w:id="1942030291">
      <w:bodyDiv w:val="1"/>
      <w:marLeft w:val="0"/>
      <w:marRight w:val="0"/>
      <w:marTop w:val="0"/>
      <w:marBottom w:val="0"/>
      <w:divBdr>
        <w:top w:val="none" w:sz="0" w:space="0" w:color="auto"/>
        <w:left w:val="none" w:sz="0" w:space="0" w:color="auto"/>
        <w:bottom w:val="none" w:sz="0" w:space="0" w:color="auto"/>
        <w:right w:val="none" w:sz="0" w:space="0" w:color="auto"/>
      </w:divBdr>
    </w:div>
    <w:div w:id="21409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qqi.ie/Pages/Policy-on-Monitoring.aspx" TargetMode="External"/><Relationship Id="rId2" Type="http://schemas.openxmlformats.org/officeDocument/2006/relationships/hyperlink" Target="http://www.AHEAD.ie" TargetMode="External"/><Relationship Id="rId1" Type="http://schemas.openxmlformats.org/officeDocument/2006/relationships/hyperlink" Target="http://www.coe.int/t/dg4/linguistic/Source/Framework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57329006EB3A49A3085712F9101DD7" ma:contentTypeVersion="2" ma:contentTypeDescription="Create a new document." ma:contentTypeScope="" ma:versionID="e932d2624e38c23a84bb2e906c26936e">
  <xsd:schema xmlns:xsd="http://www.w3.org/2001/XMLSchema" xmlns:xs="http://www.w3.org/2001/XMLSchema" xmlns:p="http://schemas.microsoft.com/office/2006/metadata/properties" targetNamespace="http://schemas.microsoft.com/office/2006/metadata/properties" ma:root="true" ma:fieldsID="0b31ecb4e8f74c1ead5452947891cd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23BE2934-F08C-48A1-ACA7-E8A06377BB14}">
  <ds:schemaRefs>
    <ds:schemaRef ds:uri="http://schemas.openxmlformats.org/officeDocument/2006/bibliography"/>
  </ds:schemaRefs>
</ds:datastoreItem>
</file>

<file path=customXml/itemProps2.xml><?xml version="1.0" encoding="utf-8"?>
<ds:datastoreItem xmlns:ds="http://schemas.openxmlformats.org/officeDocument/2006/customXml" ds:itemID="{64092E21-7EF1-414F-ABE2-9060690A0226}"/>
</file>

<file path=customXml/itemProps3.xml><?xml version="1.0" encoding="utf-8"?>
<ds:datastoreItem xmlns:ds="http://schemas.openxmlformats.org/officeDocument/2006/customXml" ds:itemID="{18662F37-32AC-480E-95D3-4811DDBA4BD3}">
  <ds:schemaRefs>
    <ds:schemaRef ds:uri="http://schemas.microsoft.com/office/2006/metadata/properties"/>
    <ds:schemaRef ds:uri="http://schemas.microsoft.com/office/infopath/2007/PartnerControls"/>
    <ds:schemaRef ds:uri="0a132ad3-f23e-4743-997b-fa586ac25c08"/>
  </ds:schemaRefs>
</ds:datastoreItem>
</file>

<file path=customXml/itemProps4.xml><?xml version="1.0" encoding="utf-8"?>
<ds:datastoreItem xmlns:ds="http://schemas.openxmlformats.org/officeDocument/2006/customXml" ds:itemID="{3C2E6DD4-4190-4FE2-B203-51674597C570}">
  <ds:schemaRefs>
    <ds:schemaRef ds:uri="http://schemas.microsoft.com/sharepoint/v3/contenttype/forms"/>
  </ds:schemaRefs>
</ds:datastoreItem>
</file>

<file path=customXml/itemProps5.xml><?xml version="1.0" encoding="utf-8"?>
<ds:datastoreItem xmlns:ds="http://schemas.openxmlformats.org/officeDocument/2006/customXml" ds:itemID="{9946871A-E4EE-4BD4-A9EA-2BC713A259A7}"/>
</file>

<file path=docProps/app.xml><?xml version="1.0" encoding="utf-8"?>
<Properties xmlns="http://schemas.openxmlformats.org/officeDocument/2006/extended-properties" xmlns:vt="http://schemas.openxmlformats.org/officeDocument/2006/docPropsVTypes">
  <Template>Normal</Template>
  <TotalTime>7</TotalTime>
  <Pages>33</Pages>
  <Words>9008</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Validation IER</vt:lpstr>
    </vt:vector>
  </TitlesOfParts>
  <Company/>
  <LinksUpToDate>false</LinksUpToDate>
  <CharactersWithSpaces>60240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IER</dc:title>
  <dc:creator>Walter Balfe</dc:creator>
  <cp:lastModifiedBy>Grant Goodwin</cp:lastModifiedBy>
  <cp:revision>5</cp:revision>
  <dcterms:created xsi:type="dcterms:W3CDTF">2024-08-28T14:56:00Z</dcterms:created>
  <dcterms:modified xsi:type="dcterms:W3CDTF">2024-08-28T15:03:00Z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0x010100CA57329006EB3A49A3085712F9101DD7</vt:lpwstr>
  </property>
  <property fmtid="{D5CDD505-2E9C-101B-9397-08002B2CF9AE}" pid="3" name="GrammarlyDocumentId">
    <vt:lpwstr>b4f8904d8e920d25b7e1bee8985986f90750bd23458b13a8645e4c423f43cd36</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